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pStyle w:val="983"/>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lang w:val="en-US" w:eastAsia="zh-CN" w:bidi="ar-SA"/>
        </w:rPr>
      </w:r>
      <w:r>
        <w:rPr>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rPr>
          <w:highlight w:val="white"/>
        </w:rPr>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lang w:val="en-US" w:eastAsia="zh-CN" w:bidi="ar-SA"/>
        </w:rPr>
      </w:r>
      <w:r>
        <w:rPr>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lang w:val="en-US" w:eastAsia="zh-CN" w:bidi="ar-SA"/>
        </w:rPr>
      </w:r>
      <w:r>
        <w:rPr>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lang w:val="en-US" w:eastAsia="zh-CN" w:bidi="ar-SA"/>
        </w:rPr>
      </w:r>
      <w:r>
        <w:rPr>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lang w:val="en-US" w:eastAsia="zh-CN" w:bidi="ar-SA"/>
        </w:rPr>
      </w:r>
      <w:r>
        <w:rPr>
          <w:highlight w:val="white"/>
        </w:rPr>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lang w:val="en-US" w:eastAsia="zh-CN" w:bidi="ar-SA"/>
        </w:rPr>
      </w:r>
      <w:r>
        <w:rPr>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lang w:val="en-US" w:eastAsia="zh-CN" w:bidi="ar-SA"/>
        </w:rPr>
      </w:r>
      <w:r>
        <w:rPr>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lang w:val="en-US" w:eastAsia="zh-CN" w:bidi="ar-SA"/>
        </w:rPr>
      </w:r>
      <w:r>
        <w:rPr>
          <w:highlight w:val="white"/>
        </w:rPr>
      </w:r>
      <w:r/>
    </w:p>
    <w:p>
      <w:pPr>
        <w:ind w:left="0" w:firstLine="1200"/>
        <w:jc w:val="both"/>
        <w:widowControl w:val="off"/>
        <w:rPr>
          <w:rFonts w:hint="default" w:ascii="宋体" w:hAnsi="宋体" w:eastAsia="宋体" w:cs="Times New Roman"/>
          <w:b w:val="0"/>
          <w:bCs w:val="0"/>
          <w:color w:val="auto"/>
          <w:sz w:val="32"/>
          <w:szCs w:val="32"/>
          <w:highlight w:val="white"/>
        </w:rPr>
      </w:pPr>
      <w:r>
        <w:rPr>
          <w:rFonts w:hint="default" w:ascii="宋体" w:hAnsi="宋体" w:eastAsia="Arial" w:cs="Times New Roman"/>
          <w:b w:val="0"/>
          <w:bCs w:val="0"/>
          <w:color w:val="auto"/>
          <w:sz w:val="32"/>
          <w:szCs w:val="32"/>
          <w:highlight w:val="white"/>
          <w:lang w:val="en-US" w:eastAsia="zh-CN" w:bidi="ar-SA"/>
        </w:rPr>
        <w:t xml:space="preserve">项目编号：JSZC-320312-SZXY-C2026-0015</w:t>
      </w:r>
      <w:r>
        <w:rPr>
          <w:rFonts w:hint="eastAsia" w:ascii="宋体" w:hAnsi="宋体" w:eastAsia="Arial" w:cs="Times New Roman"/>
          <w:b w:val="0"/>
          <w:bCs w:val="0"/>
          <w:color w:val="auto"/>
          <w:sz w:val="32"/>
          <w:szCs w:val="32"/>
          <w:highlight w:val="white"/>
          <w:lang w:val="en-US" w:eastAsia="zh-CN" w:bidi="ar-SA"/>
        </w:rPr>
        <w:t xml:space="preserve"> </w:t>
      </w:r>
      <w:r>
        <w:rPr>
          <w:highlight w:val="white"/>
        </w:rPr>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r>
      <w:r>
        <w:rPr>
          <w:highlight w:val="white"/>
        </w:rPr>
      </w:r>
      <w:r/>
    </w:p>
    <w:p>
      <w:pPr>
        <w:ind w:left="0" w:firstLine="1200"/>
        <w:jc w:val="both"/>
        <w:spacing w:line="360" w:lineRule="auto"/>
        <w:widowControl w:val="off"/>
        <w:rPr>
          <w:rFonts w:hint="eastAsia" w:ascii="宋体" w:hAnsi="宋体" w:eastAsia="宋体"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eastAsia="宋体" w:cs="Times New Roman"/>
          <w:color w:val="auto"/>
          <w:sz w:val="32"/>
          <w:szCs w:val="32"/>
          <w:highlight w:val="white"/>
          <w:lang w:val="en-US" w:eastAsia="zh-CN" w:bidi="ar-SA"/>
        </w:rPr>
        <w:t xml:space="preserve">刘集镇权尧二号桥翻建项目</w:t>
      </w:r>
      <w:r>
        <w:rPr>
          <w:highlight w:val="white"/>
        </w:rPr>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lang w:val="en-US" w:eastAsia="zh-CN" w:bidi="ar-SA"/>
        </w:rPr>
      </w:r>
      <w:r>
        <w:rPr>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徐州市铜山区刘集镇人民政府</w:t>
      </w:r>
      <w:r>
        <w:rPr>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lang w:val="en-US" w:eastAsia="zh-CN" w:bidi="ar-SA"/>
        </w:rPr>
      </w:r>
      <w:r>
        <w:rPr>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lang w:val="en-US" w:eastAsia="zh-CN" w:bidi="ar-SA"/>
        </w:rPr>
      </w:r>
      <w:r>
        <w:rPr>
          <w:highlight w:val="white"/>
        </w:rPr>
      </w:r>
      <w:r/>
    </w:p>
    <w:p>
      <w:pPr>
        <w:pStyle w:val="973"/>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r>
        <w:rPr>
          <w:rFonts w:hint="eastAsia" w:ascii="宋体" w:hAnsi="宋体" w:cs="宋体"/>
          <w:color w:val="000000"/>
          <w:sz w:val="32"/>
          <w:szCs w:val="32"/>
          <w:highlight w:val="white"/>
          <w:lang w:eastAsia="zh-CN"/>
        </w:rPr>
        <w:t xml:space="preserve">苏州新一造价师价格事务所有限公司</w:t>
      </w:r>
      <w:r>
        <w:rPr>
          <w:highlight w:val="white"/>
        </w:rPr>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r>
      <w:r>
        <w:rPr>
          <w:highlight w:val="white"/>
        </w:rPr>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二〇二</w:t>
      </w:r>
      <w:r>
        <w:rPr>
          <w:rFonts w:hint="eastAsia" w:ascii="宋体" w:hAnsi="宋体" w:cs="宋体"/>
          <w:color w:val="000000"/>
          <w:sz w:val="32"/>
          <w:szCs w:val="32"/>
          <w:highlight w:val="white"/>
          <w:lang w:val="en-US" w:eastAsia="zh-CN"/>
        </w:rPr>
        <w:t xml:space="preserve">六</w:t>
      </w:r>
      <w:r>
        <w:rPr>
          <w:rFonts w:hint="eastAsia" w:ascii="宋体" w:hAnsi="宋体" w:eastAsia="宋体" w:cs="宋体"/>
          <w:color w:val="000000"/>
          <w:sz w:val="32"/>
          <w:szCs w:val="32"/>
          <w:highlight w:val="white"/>
          <w:lang w:eastAsia="zh-CN"/>
        </w:rPr>
        <w:t xml:space="preserve">年</w:t>
      </w:r>
      <w:r>
        <w:rPr>
          <w:rFonts w:hint="eastAsia" w:ascii="宋体" w:hAnsi="宋体" w:cs="宋体"/>
          <w:color w:val="000000"/>
          <w:sz w:val="32"/>
          <w:szCs w:val="32"/>
          <w:highlight w:val="white"/>
          <w:lang w:val="en-US" w:eastAsia="zh-CN"/>
        </w:rPr>
        <w:t xml:space="preserve">五</w:t>
      </w:r>
      <w:r>
        <w:rPr>
          <w:rFonts w:hint="eastAsia" w:ascii="宋体" w:hAnsi="宋体" w:eastAsia="宋体" w:cs="宋体"/>
          <w:color w:val="000000"/>
          <w:sz w:val="32"/>
          <w:szCs w:val="32"/>
          <w:highlight w:val="white"/>
          <w:lang w:eastAsia="zh-CN"/>
        </w:rPr>
        <w:t xml:space="preserve">月</w:t>
      </w:r>
      <w:r>
        <w:rPr>
          <w:highlight w:val="white"/>
        </w:rPr>
      </w:r>
      <w:r/>
    </w:p>
    <w:p>
      <w:pPr>
        <w:pStyle w:val="973"/>
        <w:ind w:firstLine="320"/>
        <w:jc w:val="center"/>
        <w:spacing w:line="480" w:lineRule="auto"/>
        <w:rPr>
          <w:rFonts w:hint="eastAsia" w:ascii="宋体" w:hAnsi="宋体" w:eastAsia="宋体" w:cs="宋体"/>
          <w:color w:val="000000"/>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white"/>
          <w:lang w:eastAsia="zh-CN"/>
        </w:rPr>
      </w:r>
      <w:r>
        <w:rPr>
          <w:highlight w:val="white"/>
        </w:rPr>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rPr>
          <w:highlight w:val="white"/>
        </w:rPr>
      </w:r>
      <w:r/>
    </w:p>
    <w:p>
      <w:pPr>
        <w:pStyle w:val="973"/>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w:t>
      </w:r>
      <w:r>
        <w:rPr>
          <w:rFonts w:hint="eastAsia" w:ascii="宋体" w:hAnsi="宋体" w:cs="宋体"/>
          <w:color w:val="000000"/>
          <w:sz w:val="24"/>
          <w:szCs w:val="24"/>
          <w:highlight w:val="white"/>
          <w:u w:val="single"/>
          <w:lang w:val="en-US" w:eastAsia="zh-CN"/>
        </w:rPr>
        <w:t xml:space="preserve">JSZC-320312-SZXY-C2026-0015</w:t>
      </w:r>
      <w:r>
        <w:rPr>
          <w:highlight w:val="white"/>
        </w:rPr>
      </w:r>
      <w:r/>
    </w:p>
    <w:p>
      <w:pPr>
        <w:pStyle w:val="973"/>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rPr>
          <w:highlight w:val="white"/>
        </w:rPr>
      </w:r>
      <w:r/>
    </w:p>
    <w:p>
      <w:pPr>
        <w:pStyle w:val="973"/>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苏州新一造价师价格事务所有限公司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刘集镇权尧二号桥翻建项目</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rPr>
          <w:highlight w:val="white"/>
        </w:rPr>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徐州市铜山区刘集镇人民政府</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刘集镇权尧二号桥翻建项目</w:t>
      </w:r>
      <w:r>
        <w:rPr>
          <w:rFonts w:hint="eastAsia" w:ascii="宋体" w:hAnsi="宋体" w:eastAsia="宋体" w:cs="宋体"/>
          <w:color w:val="000000"/>
          <w:sz w:val="24"/>
          <w:szCs w:val="24"/>
          <w:highlight w:val="white"/>
          <w:lang w:val="en-US" w:eastAsia="zh-CN"/>
        </w:rPr>
        <w:t xml:space="preserve"> </w:t>
      </w:r>
      <w:r>
        <w:rPr>
          <w:highlight w:val="white"/>
        </w:rPr>
      </w:r>
      <w:r/>
    </w:p>
    <w:p>
      <w:pPr>
        <w:pStyle w:val="973"/>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JSZC-320312-SZXY-C2026-0015</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rPr>
          <w:highlight w:val="white"/>
        </w:rPr>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rPr>
          <w:highlight w:val="white"/>
        </w:rPr>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rPr>
          <w:highlight w:val="white"/>
        </w:rPr>
      </w:r>
      <w:r/>
    </w:p>
    <w:p>
      <w:pPr>
        <w:pStyle w:val="973"/>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rPr>
          <w:highlight w:val="white"/>
        </w:rPr>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rPr>
          <w:highlight w:val="white"/>
        </w:rPr>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rPr>
          <w:highlight w:val="white"/>
        </w:rPr>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rPr>
          <w:highlight w:val="white"/>
        </w:rPr>
      </w:r>
      <w:r/>
    </w:p>
    <w:p>
      <w:pPr>
        <w:pStyle w:val="973"/>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SimSun" w:hAnsi="SimSun" w:eastAsia="SimSun" w:cs="SimSun"/>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rPr>
          <w:highlight w:val="white"/>
        </w:rPr>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rPr>
          <w:highlight w:val="white"/>
        </w:rPr>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rPr>
          <w:highlight w:val="white"/>
        </w:rPr>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rPr>
          <w:highlight w:val="white"/>
        </w:rPr>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rPr>
          <w:highlight w:val="white"/>
        </w:rPr>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rPr>
          <w:highlight w:val="white"/>
        </w:rPr>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rPr>
          <w:highlight w:val="white"/>
        </w:rPr>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rPr>
          <w:highlight w:val="white"/>
        </w:rPr>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rPr>
          <w:highlight w:val="white"/>
        </w:rPr>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rPr>
          <w:highlight w:val="white"/>
        </w:rPr>
      </w:r>
      <w:r/>
    </w:p>
    <w:p>
      <w:pPr>
        <w:pStyle w:val="973"/>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rPr>
          <w:highlight w:val="white"/>
        </w:rPr>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rPr>
          <w:highlight w:val="white"/>
        </w:rPr>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rPr>
          <w:highlight w:val="white"/>
        </w:rPr>
      </w:r>
      <w:r/>
    </w:p>
    <w:p>
      <w:pPr>
        <w:pStyle w:val="97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n7以上，建议使用win10操作系统。</w:t>
      </w:r>
      <w:r>
        <w:rPr>
          <w:highlight w:val="white"/>
        </w:rPr>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（二）首次响应文件提交的截止时间：</w:t>
      </w:r>
      <w:r>
        <w:rPr>
          <w:rFonts w:hint="eastAsia" w:ascii="宋体" w:hAnsi="宋体" w:cs="宋体"/>
          <w:b/>
          <w:bCs w:val="0"/>
          <w:color w:val="000000" w:themeColor="text1"/>
          <w:sz w:val="24"/>
          <w:szCs w:val="24"/>
          <w:highlight w:val="white"/>
          <w:lang w:val="en-US" w:eastAsia="zh-CN"/>
          <w14:textFill>
            <w14:solidFill>
              <w14:schemeClr w14:val="tx1"/>
            </w14:solidFill>
          </w14:textFill>
        </w:rPr>
        <w:t xml:space="preserve">2026</w:t>
      </w:r>
      <w:r>
        <w:rPr>
          <w:rFonts w:hint="eastAsia" w:ascii="宋体" w:hAnsi="宋体" w:eastAsia="宋体" w:cs="宋体"/>
          <w:b/>
          <w:bCs w:val="0"/>
          <w:color w:val="000000" w:themeColor="text1"/>
          <w:sz w:val="24"/>
          <w:szCs w:val="24"/>
          <w:highlight w:val="white"/>
          <w14:textFill>
            <w14:solidFill>
              <w14:schemeClr w14:val="tx1"/>
            </w14:solidFill>
          </w14:textFill>
        </w:rPr>
        <w:t xml:space="preserve">年</w:t>
      </w:r>
      <w:r>
        <w:rPr>
          <w:rFonts w:hint="eastAsia" w:ascii="宋体" w:hAnsi="宋体" w:cs="宋体"/>
          <w:b/>
          <w:bCs w:val="0"/>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b/>
          <w:bCs w:val="0"/>
          <w:color w:val="000000" w:themeColor="text1"/>
          <w:sz w:val="24"/>
          <w:szCs w:val="24"/>
          <w:highlight w:val="white"/>
          <w14:textFill>
            <w14:solidFill>
              <w14:schemeClr w14:val="tx1"/>
            </w14:solidFill>
          </w14:textFill>
        </w:rPr>
        <w:t xml:space="preserve">月1</w:t>
      </w:r>
      <w:r>
        <w:rPr>
          <w:rFonts w:hint="eastAsia" w:ascii="宋体" w:hAnsi="宋体" w:eastAsia="宋体" w:cs="宋体"/>
          <w:b/>
          <w:bCs w:val="0"/>
          <w:color w:val="000000" w:themeColor="text1"/>
          <w:sz w:val="24"/>
          <w:szCs w:val="24"/>
          <w:highlight w:val="white"/>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:00，在截止时间后提交的首次响应文件为无效文件，将被拒收。</w:t>
      </w:r>
      <w:r>
        <w:rPr>
          <w:highlight w:val="white"/>
        </w:rPr>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（三）首次响应文件提交时间、地点：</w:t>
      </w:r>
      <w:r>
        <w:rPr>
          <w:highlight w:val="white"/>
        </w:rPr>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1、提交时间</w:t>
      </w:r>
      <w:r>
        <w:rPr>
          <w:highlight w:val="white"/>
        </w:rPr>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首次响应文件提交的截止时间（</w:t>
      </w:r>
      <w:r>
        <w:rPr>
          <w:rFonts w:hint="eastAsia" w:ascii="宋体" w:hAnsi="宋体" w:cs="宋体"/>
          <w:b/>
          <w:bCs w:val="0"/>
          <w:color w:val="000000" w:themeColor="text1"/>
          <w:sz w:val="24"/>
          <w:szCs w:val="24"/>
          <w:highlight w:val="white"/>
          <w:lang w:val="en-US" w:eastAsia="zh-CN" w:bidi="ar-SA"/>
          <w14:textFill>
            <w14:solidFill>
              <w14:schemeClr w14:val="tx1"/>
            </w14:solidFill>
          </w14:textFill>
        </w:rPr>
        <w:t xml:space="preserve">2026</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年</w:t>
      </w:r>
      <w:r>
        <w:rPr>
          <w:rFonts w:hint="eastAsia" w:ascii="宋体" w:hAnsi="宋体" w:cs="宋体"/>
          <w:b/>
          <w:bCs w:val="0"/>
          <w:color w:val="000000" w:themeColor="text1"/>
          <w:sz w:val="24"/>
          <w:szCs w:val="24"/>
          <w:highlight w:val="white"/>
          <w:lang w:val="en-US" w:eastAsia="zh-CN" w:bidi="ar-SA"/>
          <w14:textFill>
            <w14:solidFill>
              <w14:schemeClr w14:val="tx1"/>
            </w14:solidFill>
          </w14:textFill>
        </w:rPr>
        <w:t xml:space="preserve">6</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月</w:t>
      </w:r>
      <w:r>
        <w:rPr>
          <w:rFonts w:hint="eastAsia" w:ascii="宋体" w:hAnsi="宋体" w:cs="宋体"/>
          <w:b/>
          <w:bCs w:val="0"/>
          <w:color w:val="000000" w:themeColor="text1"/>
          <w:sz w:val="24"/>
          <w:szCs w:val="24"/>
          <w:highlight w:val="white"/>
          <w:lang w:val="en-US" w:eastAsia="zh-CN" w:bidi="ar-SA"/>
          <w14:textFill>
            <w14:solidFill>
              <w14:schemeClr w14:val="tx1"/>
            </w14:solidFill>
          </w14:textFill>
        </w:rPr>
        <w:t xml:space="preserve">1</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whit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:00）前。</w:t>
      </w:r>
      <w:r>
        <w:rPr>
          <w:highlight w:val="white"/>
        </w:rPr>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2、提交地点：</w:t>
      </w:r>
      <w:r>
        <w:rPr>
          <w:highlight w:val="white"/>
        </w:rPr>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rPr>
          <w:highlight w:val="white"/>
        </w:rPr>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（四）</w:t>
      </w:r>
      <w:r>
        <w:rPr>
          <w:rFonts w:hint="eastAsia" w:ascii="宋体" w:hAnsi="宋体" w:eastAsia="宋体" w:cs="宋体"/>
          <w:b/>
          <w:bCs/>
          <w:color w:val="000000" w:themeColor="text1"/>
          <w:sz w:val="24"/>
          <w:szCs w:val="24"/>
          <w:highlight w:val="white"/>
          <w14:textFill>
            <w14:solidFill>
              <w14:schemeClr w14:val="tx1"/>
            </w14:solidFill>
          </w14:textFill>
        </w:rPr>
        <w:t xml:space="preserve">首次响应文件开启时间：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white"/>
          <w14:textFill>
            <w14:solidFill>
              <w14:schemeClr w14:val="tx1"/>
            </w14:solidFill>
          </w14:textFill>
        </w:rPr>
        <w:t xml:space="preserve">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white"/>
          <w14:textFill>
            <w14:solidFill>
              <w14:schemeClr w14:val="tx1"/>
            </w14:solidFill>
          </w14:textFill>
        </w:rPr>
        <w:t xml:space="preserve">月</w:t>
      </w:r>
      <w:r>
        <w:rPr>
          <w:rFonts w:hint="eastAsia" w:ascii="宋体" w:hAnsi="宋体" w:eastAsia="宋体" w:cs="宋体"/>
          <w:b/>
          <w:bCs/>
          <w:color w:val="000000" w:themeColor="text1"/>
          <w:sz w:val="24"/>
          <w:szCs w:val="24"/>
          <w:highlight w:val="white"/>
          <w14:textFill>
            <w14:solidFill>
              <w14:schemeClr w14:val="tx1"/>
            </w14:solidFill>
          </w14:textFill>
        </w:rPr>
        <w:t xml:space="preserve">1日上午1</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white"/>
          <w14:textFill>
            <w14:solidFill>
              <w14:schemeClr w14:val="tx1"/>
            </w14:solidFill>
          </w14:textFill>
        </w:rPr>
        <w:t xml:space="preserve">:00。</w:t>
      </w:r>
      <w:r>
        <w:rPr>
          <w:highlight w:val="white"/>
        </w:rPr>
      </w:r>
      <w:r/>
    </w:p>
    <w:p>
      <w:pPr>
        <w:pStyle w:val="972"/>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（五）首次响应文件开启地点：</w:t>
      </w:r>
      <w:r>
        <w:rPr>
          <w:highlight w:val="white"/>
        </w:rPr>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rPr>
          <w:highlight w:val="white"/>
        </w:rPr>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highlight w:val="white"/>
        </w:rPr>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rPr>
          <w:highlight w:val="white"/>
        </w:rPr>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rPr>
          <w:highlight w:val="white"/>
        </w:rPr>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rPr>
          <w:highlight w:val="white"/>
        </w:rPr>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rPr>
          <w:highlight w:val="white"/>
        </w:rPr>
      </w:r>
      <w:r/>
    </w:p>
    <w:p>
      <w:pPr>
        <w:pStyle w:val="972"/>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rPr>
          <w:highlight w:val="white"/>
        </w:rPr>
      </w:r>
      <w:r/>
    </w:p>
    <w:p>
      <w:pPr>
        <w:pStyle w:val="972"/>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rPr>
          <w:highlight w:val="white"/>
        </w:rPr>
      </w:r>
      <w:r/>
    </w:p>
    <w:p>
      <w:pPr>
        <w:pStyle w:val="972"/>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rPr>
          <w:highlight w:val="white"/>
        </w:rPr>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项必须提供，否则响应无效）</w:t>
      </w:r>
      <w:r>
        <w:rPr>
          <w:highlight w:val="white"/>
        </w:rPr>
      </w:r>
      <w:r/>
    </w:p>
    <w:p>
      <w:pPr>
        <w:pStyle w:val="983"/>
        <w:ind w:left="0" w:firstLine="482"/>
        <w:spacing w:after="0" w:line="360" w:lineRule="auto"/>
        <w:rPr>
          <w:rFonts w:hint="eastAsia" w:ascii="宋体" w:hAnsi="宋体"/>
          <w:b/>
          <w:bCs/>
          <w:sz w:val="24"/>
          <w:szCs w:val="24"/>
          <w:highlight w:val="white"/>
        </w:rPr>
      </w:pPr>
      <w:r>
        <w:rPr>
          <w:rFonts w:ascii="宋体" w:hAnsi="宋体"/>
          <w:b/>
          <w:bCs/>
          <w:sz w:val="24"/>
          <w:szCs w:val="24"/>
          <w:highlight w:val="white"/>
        </w:rPr>
        <w:t xml:space="preserve">1</w:t>
      </w:r>
      <w:r>
        <w:rPr>
          <w:rFonts w:hint="eastAsia" w:ascii="宋体" w:hAnsi="宋体"/>
          <w:b/>
          <w:bCs/>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rPr>
          <w:highlight w:val="white"/>
        </w:rPr>
      </w:r>
      <w:r/>
    </w:p>
    <w:p>
      <w:pPr>
        <w:pStyle w:val="973"/>
        <w:ind w:right="-334" w:firstLine="482"/>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2</w:t>
      </w:r>
      <w:r>
        <w:rPr>
          <w:rFonts w:hint="eastAsia" w:ascii="宋体" w:hAnsi="宋体"/>
          <w:b/>
          <w:sz w:val="24"/>
          <w:szCs w:val="24"/>
          <w:highlight w:val="white"/>
        </w:rPr>
        <w:t xml:space="preserve">.具有良好的商业信誉和健全的财务会计制度，财务状况报告至少提供：</w:t>
      </w:r>
      <w:r>
        <w:rPr>
          <w:highlight w:val="white"/>
        </w:rPr>
      </w:r>
      <w:r/>
    </w:p>
    <w:p>
      <w:pPr>
        <w:pStyle w:val="973"/>
        <w:ind w:right="-334" w:firstLine="480"/>
        <w:spacing w:line="360" w:lineRule="auto"/>
        <w:rPr>
          <w:rFonts w:ascii="宋体" w:hAnsi="宋体"/>
          <w:bCs/>
          <w:sz w:val="24"/>
          <w:szCs w:val="24"/>
          <w:highlight w:val="white"/>
        </w:rPr>
      </w:pPr>
      <w:r>
        <w:rPr>
          <w:rFonts w:hint="eastAsia" w:ascii="宋体" w:hAnsi="宋体" w:cs="宋体"/>
          <w:b/>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sz w:val="24"/>
          <w:szCs w:val="24"/>
          <w:highlight w:val="white"/>
        </w:rPr>
        <w:t xml:space="preserve">。</w:t>
      </w:r>
      <w:r>
        <w:rPr>
          <w:highlight w:val="white"/>
        </w:rPr>
      </w:r>
      <w:r/>
    </w:p>
    <w:p>
      <w:pPr>
        <w:pStyle w:val="973"/>
        <w:ind w:right="-334" w:firstLine="480"/>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3</w:t>
      </w:r>
      <w:r>
        <w:rPr>
          <w:rFonts w:hint="eastAsia" w:ascii="宋体" w:hAnsi="宋体"/>
          <w:b/>
          <w:sz w:val="24"/>
          <w:szCs w:val="24"/>
          <w:highlight w:val="white"/>
        </w:rPr>
        <w:t xml:space="preserve">.有依法缴纳税收和社会保障资金的良好记录，至少提供：</w:t>
      </w:r>
      <w:r>
        <w:rPr>
          <w:highlight w:val="white"/>
        </w:rPr>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rPr>
          <w:highlight w:val="white"/>
        </w:rPr>
      </w:r>
      <w:r/>
    </w:p>
    <w:p>
      <w:pPr>
        <w:pStyle w:val="973"/>
        <w:ind w:right="-334" w:firstLine="480"/>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b/>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000000"/>
          <w:sz w:val="24"/>
          <w:szCs w:val="24"/>
          <w:highlight w:val="white"/>
        </w:rPr>
        <w:t xml:space="preserve">即提供：</w:t>
      </w:r>
      <w:r>
        <w:rPr>
          <w:highlight w:val="white"/>
        </w:rPr>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val="en-US" w:eastAsia="zh-CN"/>
        </w:rPr>
        <w:t xml:space="preserve">级</w:t>
      </w:r>
      <w:r>
        <w:rPr>
          <w:rFonts w:hint="eastAsia" w:ascii="宋体" w:hAnsi="宋体" w:cs="宋体"/>
          <w:b/>
          <w:bCs/>
          <w:color w:val="auto"/>
          <w:sz w:val="24"/>
          <w:szCs w:val="24"/>
          <w:highlight w:val="white"/>
          <w:lang w:val="en-US" w:eastAsia="zh-CN"/>
        </w:rPr>
        <w:t xml:space="preserve">或者公路工程施工总承包三级</w:t>
      </w:r>
      <w:r>
        <w:rPr>
          <w:rFonts w:hint="eastAsia" w:ascii="宋体" w:hAnsi="宋体" w:eastAsia="宋体" w:cs="宋体"/>
          <w:b/>
          <w:bCs/>
          <w:color w:val="auto"/>
          <w:sz w:val="24"/>
          <w:szCs w:val="24"/>
          <w:highlight w:val="white"/>
          <w:lang w:val="en-US" w:eastAsia="zh-CN"/>
        </w:rPr>
        <w:t xml:space="preserve">（含）以上资质证书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rPr>
          <w:highlight w:val="white"/>
        </w:rPr>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rPr>
          <w:highlight w:val="white"/>
        </w:rPr>
      </w:r>
      <w:r/>
    </w:p>
    <w:p>
      <w:pPr>
        <w:pStyle w:val="973"/>
        <w:ind w:right="-334" w:firstLine="482"/>
        <w:spacing w:line="360" w:lineRule="auto"/>
        <w:rPr>
          <w:rFonts w:hint="eastAsia" w:ascii="宋体" w:hAnsi="宋体" w:eastAsia="宋体" w:cs="宋体"/>
          <w:b w:val="0"/>
          <w:bCs w:val="0"/>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w:t>
      </w:r>
      <w:r>
        <w:rPr>
          <w:rFonts w:hint="eastAsia" w:ascii="宋体" w:hAnsi="宋体" w:cs="宋体"/>
          <w:b/>
          <w:bCs/>
          <w:color w:val="auto"/>
          <w:sz w:val="24"/>
          <w:szCs w:val="24"/>
          <w:highlight w:val="white"/>
          <w:lang w:val="en-US" w:eastAsia="zh-CN"/>
        </w:rPr>
        <w:t xml:space="preserve">公路工程或者</w:t>
      </w:r>
      <w:r>
        <w:rPr>
          <w:rFonts w:hint="eastAsia" w:ascii="宋体" w:hAnsi="宋体" w:eastAsia="宋体" w:cs="宋体"/>
          <w:b/>
          <w:bCs/>
          <w:color w:val="auto"/>
          <w:sz w:val="24"/>
          <w:szCs w:val="24"/>
          <w:highlight w:val="white"/>
          <w:lang w:val="en-US" w:eastAsia="zh-CN"/>
        </w:rPr>
        <w:t xml:space="preserve">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供无在建工程承诺书（格式自拟）或证明。</w:t>
      </w:r>
      <w:r>
        <w:rPr>
          <w:highlight w:val="white"/>
        </w:rPr>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lang w:val="en-US" w:eastAsia="zh-CN"/>
        </w:rPr>
        <w:t xml:space="preserve">5</w:t>
      </w:r>
      <w:r>
        <w:rPr>
          <w:rFonts w:hint="eastAsia" w:ascii="宋体" w:hAnsi="宋体"/>
          <w:b/>
          <w:sz w:val="24"/>
          <w:szCs w:val="24"/>
          <w:highlight w:val="white"/>
        </w:rPr>
        <w:t xml:space="preserve">.供应商参加政府采购活动前3年内在经营活动中没有重大违法记录的书面声明(格式见《磋商文件》附件)。</w:t>
      </w:r>
      <w:r>
        <w:rPr>
          <w:highlight w:val="white"/>
        </w:rPr>
      </w:r>
      <w:r/>
    </w:p>
    <w:p>
      <w:pPr>
        <w:pStyle w:val="973"/>
        <w:ind w:right="-334"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lang w:val="en-US" w:eastAsia="zh-CN"/>
        </w:rPr>
        <w:t xml:space="preserve">6</w:t>
      </w:r>
      <w:r>
        <w:rPr>
          <w:rFonts w:hint="eastAsia" w:ascii="宋体" w:hAnsi="宋体"/>
          <w:b/>
          <w:bCs/>
          <w:color w:val="000000"/>
          <w:sz w:val="24"/>
          <w:szCs w:val="24"/>
          <w:highlight w:val="white"/>
        </w:rPr>
        <w:t xml:space="preserve">.</w:t>
      </w:r>
      <w:r>
        <w:rPr>
          <w:rFonts w:hint="eastAsia" w:ascii="宋体" w:hAnsi="宋体"/>
          <w:b/>
          <w:bCs/>
          <w:color w:val="000000"/>
          <w:sz w:val="24"/>
          <w:szCs w:val="24"/>
          <w:highlight w:val="whit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注：监护企业和残疾人福利性单位等同于小微企业。</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rPr>
          <w:highlight w:val="white"/>
        </w:rPr>
      </w:r>
      <w:r/>
    </w:p>
    <w:p>
      <w:pPr>
        <w:pStyle w:val="973"/>
        <w:numPr>
          <w:ilvl w:val="0"/>
          <w:numId w:val="3"/>
        </w:numP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rPr>
          <w:highlight w:val="white"/>
        </w:rPr>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rPr>
          <w:highlight w:val="white"/>
        </w:rPr>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2、《分项价格表》（具有标价的工程量清单与报价表）（电子签章，格式见工程量清单）；</w:t>
      </w:r>
      <w:r>
        <w:rPr>
          <w:highlight w:val="white"/>
        </w:rPr>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、《偏离表》（电子签章，格式见《磋商文件》附件）；</w:t>
      </w:r>
      <w:r>
        <w:rPr>
          <w:highlight w:val="white"/>
        </w:rPr>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rPr>
          <w:highlight w:val="white"/>
        </w:rPr>
      </w:r>
      <w:r/>
    </w:p>
    <w:p>
      <w:pPr>
        <w:pStyle w:val="972"/>
        <w:ind w:firstLine="480"/>
        <w:spacing w:line="360" w:lineRule="auto"/>
        <w:rPr>
          <w:rFonts w:eastAsia="宋体"/>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《授权委托书》（提供原件的扫描件，格式见《磋商文件》附件）；</w:t>
      </w:r>
      <w:r>
        <w:rPr>
          <w:rFonts w:eastAsia="宋体"/>
          <w:b/>
          <w:bCs/>
          <w:sz w:val="24"/>
          <w:szCs w:val="24"/>
          <w:highlight w:val="white"/>
        </w:rPr>
        <w:t xml:space="preserve">（必须提供，否则响应无效）</w:t>
      </w:r>
      <w:r>
        <w:rPr>
          <w:rFonts w:eastAsia="宋体"/>
          <w:sz w:val="24"/>
          <w:szCs w:val="24"/>
          <w:highlight w:val="white"/>
        </w:rPr>
        <w:t xml:space="preserve">；</w:t>
      </w:r>
      <w:r>
        <w:rPr>
          <w:highlight w:val="white"/>
        </w:rPr>
      </w:r>
      <w:r/>
    </w:p>
    <w:p>
      <w:pPr>
        <w:pStyle w:val="972"/>
        <w:ind w:firstLine="480"/>
        <w:spacing w:line="360" w:lineRule="auto"/>
        <w:rPr>
          <w:rFonts w:hint="eastAsia"/>
          <w:b/>
          <w:bCs/>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授权委托书中受托人身份证原件的扫描件；</w:t>
      </w:r>
      <w:r>
        <w:rPr>
          <w:rFonts w:eastAsia="宋体"/>
          <w:b/>
          <w:bCs/>
          <w:sz w:val="24"/>
          <w:szCs w:val="24"/>
          <w:highlight w:val="white"/>
        </w:rPr>
        <w:t xml:space="preserve">（必须提供，否则响应无效）</w:t>
      </w:r>
      <w:r>
        <w:rPr>
          <w:rFonts w:hint="eastAsia"/>
          <w:b/>
          <w:bCs/>
          <w:sz w:val="24"/>
          <w:szCs w:val="24"/>
          <w:highlight w:val="white"/>
          <w:lang w:eastAsia="zh-CN"/>
        </w:rPr>
        <w:t xml:space="preserve">。</w:t>
      </w:r>
      <w:r>
        <w:rPr>
          <w:highlight w:val="white"/>
        </w:rPr>
      </w:r>
      <w:r/>
    </w:p>
    <w:p>
      <w:pPr>
        <w:pStyle w:val="973"/>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color w:val="000000"/>
          <w:sz w:val="24"/>
          <w:highlight w:val="white"/>
          <w:lang w:val="en-US" w:eastAsia="zh-CN"/>
        </w:rPr>
        <w:t xml:space="preserve">7</w:t>
      </w:r>
      <w:r>
        <w:rPr>
          <w:rFonts w:hint="eastAsia" w:ascii="宋体" w:hAnsi="宋体" w:eastAsia="宋体"/>
          <w:color w:val="000000"/>
          <w:sz w:val="24"/>
          <w:highlight w:val="white"/>
          <w:lang w:val="en-US" w:eastAsia="zh-CN"/>
        </w:rPr>
        <w:t xml:space="preserve">、承包人用于本工程施工的机械设备表（加盖电子签章，格式</w:t>
      </w:r>
      <w:r>
        <w:rPr>
          <w:rFonts w:hint="eastAsia" w:ascii="宋体" w:hAnsi="宋体"/>
          <w:color w:val="000000"/>
          <w:sz w:val="24"/>
          <w:highlight w:val="white"/>
          <w:lang w:val="en-US" w:eastAsia="zh-CN"/>
        </w:rPr>
        <w:t xml:space="preserve">自拟</w:t>
      </w:r>
      <w:r>
        <w:rPr>
          <w:rFonts w:hint="eastAsia" w:ascii="宋体" w:hAnsi="宋体" w:eastAsia="宋体"/>
          <w:color w:val="000000"/>
          <w:sz w:val="24"/>
          <w:highlight w:val="white"/>
          <w:lang w:val="en-US" w:eastAsia="zh-CN"/>
        </w:rPr>
        <w:t xml:space="preserve">）；</w:t>
      </w:r>
      <w:r>
        <w:rPr>
          <w:highlight w:val="white"/>
        </w:rPr>
      </w:r>
      <w:r/>
    </w:p>
    <w:p>
      <w:pPr>
        <w:pStyle w:val="973"/>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color w:val="000000"/>
          <w:sz w:val="24"/>
          <w:highlight w:val="white"/>
          <w:lang w:val="en-US" w:eastAsia="zh-CN"/>
        </w:rPr>
        <w:t xml:space="preserve">8</w:t>
      </w:r>
      <w:r>
        <w:rPr>
          <w:rFonts w:hint="eastAsia" w:ascii="宋体" w:hAnsi="宋体" w:eastAsia="宋体"/>
          <w:color w:val="000000"/>
          <w:sz w:val="24"/>
          <w:highlight w:val="white"/>
          <w:lang w:val="en-US" w:eastAsia="zh-CN"/>
        </w:rPr>
        <w:t xml:space="preserve">、承包人主要施工管理人员表（加盖电子签章，格式</w:t>
      </w:r>
      <w:r>
        <w:rPr>
          <w:rFonts w:hint="eastAsia" w:ascii="宋体" w:hAnsi="宋体"/>
          <w:color w:val="000000"/>
          <w:sz w:val="24"/>
          <w:highlight w:val="white"/>
          <w:lang w:val="en-US" w:eastAsia="zh-CN"/>
        </w:rPr>
        <w:t xml:space="preserve">自拟</w:t>
      </w:r>
      <w:bookmarkStart w:id="19" w:name="_GoBack"/>
      <w:r>
        <w:rPr>
          <w:highlight w:val="white"/>
        </w:rPr>
      </w:r>
      <w:bookmarkEnd w:id="19"/>
      <w:r>
        <w:rPr>
          <w:rFonts w:hint="eastAsia" w:ascii="宋体" w:hAnsi="宋体" w:eastAsia="宋体"/>
          <w:color w:val="000000"/>
          <w:sz w:val="24"/>
          <w:highlight w:val="white"/>
          <w:lang w:val="en-US" w:eastAsia="zh-CN"/>
        </w:rPr>
        <w:t xml:space="preserve">）；</w:t>
      </w:r>
      <w:r>
        <w:rPr>
          <w:highlight w:val="white"/>
        </w:rPr>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rPr>
          <w:highlight w:val="white"/>
        </w:rPr>
      </w:r>
      <w:r/>
    </w:p>
    <w:p>
      <w:pPr>
        <w:pStyle w:val="973"/>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施工组织设计</w:t>
      </w:r>
      <w:r>
        <w:rPr>
          <w:rFonts w:hint="eastAsia" w:ascii="宋体" w:hAnsi="宋体" w:eastAsia="宋体" w:cs="宋体"/>
          <w:b w:val="0"/>
          <w:bCs w:val="0"/>
          <w:color w:val="auto"/>
          <w:sz w:val="24"/>
          <w:szCs w:val="24"/>
          <w:highlight w:val="white"/>
        </w:rPr>
        <w:t xml:space="preserve">（要求见《磋商文件》附件1、《评分细则》及附件：2、《项目要求（采购需求）》）；</w:t>
      </w:r>
      <w:r>
        <w:rPr>
          <w:highlight w:val="white"/>
        </w:rPr>
      </w:r>
      <w:r/>
    </w:p>
    <w:p>
      <w:pPr>
        <w:pStyle w:val="97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rPr>
          <w:highlight w:val="white"/>
        </w:rPr>
      </w:r>
      <w:r/>
    </w:p>
    <w:p>
      <w:pPr>
        <w:pStyle w:val="972"/>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rPr>
          <w:highlight w:val="white"/>
        </w:rPr>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rPr>
          <w:highlight w:val="white"/>
        </w:rPr>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rPr>
          <w:highlight w:val="white"/>
        </w:rPr>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rPr>
          <w:highlight w:val="white"/>
        </w:rPr>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rPr>
          <w:highlight w:val="white"/>
        </w:rPr>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rPr>
          <w:highlight w:val="white"/>
        </w:rPr>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rPr>
          <w:highlight w:val="white"/>
        </w:rPr>
      </w:r>
      <w:r/>
    </w:p>
    <w:p>
      <w:pPr>
        <w:pStyle w:val="972"/>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rPr>
          <w:highlight w:val="white"/>
        </w:rPr>
      </w:r>
      <w:r/>
    </w:p>
    <w:p>
      <w:pPr>
        <w:pStyle w:val="972"/>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rPr>
          <w:highlight w:val="white"/>
        </w:rPr>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rPr>
          <w:highlight w:val="white"/>
        </w:rPr>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rPr>
          <w:highlight w:val="white"/>
        </w:rPr>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rPr>
          <w:highlight w:val="white"/>
        </w:rPr>
      </w:r>
      <w:r/>
    </w:p>
    <w:p>
      <w:pPr>
        <w:pStyle w:val="972"/>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rPr>
          <w:highlight w:val="white"/>
        </w:rPr>
      </w:r>
      <w:r/>
    </w:p>
    <w:p>
      <w:pPr>
        <w:pStyle w:val="97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(1)“信用中国”网（www.creditchina.gov.cn）；</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 中国政府采购网（www.ccgp.gov.cn）；</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 “诚信江苏”网（www.jiangsu.gov.cn/jsxy/index.htm）</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或“信用江苏”网（http://credit.jiangsu.gov.cn/）；</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(4)“诚信徐州”网（ http://www.xuzhoucredit.gov.cn）。</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或“信用徐州”网（www.xuzhoucredit.gov.cn/）。</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rPr>
          <w:highlight w:val="white"/>
        </w:rPr>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rPr>
          <w:highlight w:val="white"/>
        </w:rPr>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rPr>
          <w:highlight w:val="white"/>
        </w:rPr>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rPr>
          <w:highlight w:val="white"/>
        </w:rPr>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highlight w:val="white"/>
        </w:rPr>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w:t>
      </w:r>
      <w:r>
        <w:rPr>
          <w:rFonts w:ascii="宋体" w:hAnsi="宋体" w:eastAsia="宋体" w:cs="宋体"/>
          <w:b/>
          <w:color w:val="ff0000"/>
          <w:sz w:val="24"/>
          <w:highlight w:val="white"/>
        </w:rPr>
        <w:t xml:space="preserve">异常低价</w:t>
      </w:r>
      <w:r>
        <w:rPr>
          <w:rFonts w:ascii="宋体" w:hAnsi="宋体" w:eastAsia="宋体" w:cs="宋体"/>
          <w:b/>
          <w:color w:val="000000"/>
          <w:sz w:val="24"/>
          <w:highlight w:val="white"/>
        </w:rPr>
        <w:t xml:space="preserve">投标(响应)审查程序:</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rPr>
          <w:highlight w:val="white"/>
        </w:rPr>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rPr>
          <w:highlight w:val="white"/>
        </w:rPr>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rPr>
          <w:highlight w:val="white"/>
        </w:rPr>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1.电子响应文件未按规定期限提交的；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2.电子响应文件未按磋商文件要求签章的；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3.供应商未在规定时间内解密电子响应文件的；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.不具备磋商文件中规定的资格要求或未按磋商文件规定的要求提供资格、资信证明文件的；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.被列入“信用中国”网站（www.creditchina.gov.cn）失信被执行人、重大税收违法案件当事人名单、政府采购严重违法失信行为记录名单的；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.响应文件未按磋商文件规定的内容和要求填写的；没有在系统指定位置上传对应文件、材料的；</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.响应文件含有采购人不能接受的附加条件的；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.不同供应商委托同一单位或者个人办理磋商事宜的；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9</w:t>
      </w:r>
      <w:r>
        <w:rPr>
          <w:rFonts w:hint="eastAsia" w:ascii="宋体" w:hAnsi="宋体" w:cs="宋体"/>
          <w:color w:val="000000"/>
          <w:sz w:val="24"/>
          <w:highlight w:val="white"/>
        </w:rPr>
        <w:t xml:space="preserve">.项目磋商报价超过本项目（采购包）预算或最高限价的；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文件规定的暂列金额及甲供材料价格不一致的；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文件明确列出的不可竞争费用项目或费率或计算基础不一致的；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.响应文件的已标价工程量清单与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文件提供的工程量清单中的项目编码、项目名称、项目特征、计量单位、工程量不一致的；</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.响应文件内容不全或不符合磋商文件中规定的其它实质性要求的； </w:t>
      </w:r>
      <w:r>
        <w:rPr>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.法律法规和磋商文件规定的其它无效情形。</w:t>
      </w:r>
      <w:r>
        <w:rPr>
          <w:highlight w:val="white"/>
        </w:rPr>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rPr>
          <w:highlight w:val="white"/>
        </w:rPr>
      </w:r>
      <w:r/>
    </w:p>
    <w:p>
      <w:pPr>
        <w:pStyle w:val="972"/>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rPr>
          <w:highlight w:val="white"/>
        </w:rPr>
      </w:r>
      <w:r/>
    </w:p>
    <w:p>
      <w:pPr>
        <w:pStyle w:val="972"/>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highlight w:val="white"/>
        </w:rPr>
      </w:r>
      <w:r/>
    </w:p>
    <w:p>
      <w:pPr>
        <w:pStyle w:val="972"/>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rPr>
          <w:highlight w:val="white"/>
        </w:rPr>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highlight w:val="white"/>
        </w:rPr>
      </w:r>
      <w:r/>
    </w:p>
    <w:p>
      <w:pPr>
        <w:pStyle w:val="972"/>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苏州新一造价师价格事务所有限公司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rPr>
          <w:highlight w:val="white"/>
        </w:rPr>
      </w:r>
      <w:r/>
    </w:p>
    <w:p>
      <w:pPr>
        <w:pStyle w:val="972"/>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highlight w:val="white"/>
        </w:rPr>
      </w:r>
      <w:r/>
    </w:p>
    <w:p>
      <w:pPr>
        <w:pStyle w:val="972"/>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rPr>
          <w:highlight w:val="white"/>
        </w:rPr>
      </w:r>
      <w:r/>
    </w:p>
    <w:p>
      <w:pPr>
        <w:pStyle w:val="972"/>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rPr>
          <w:highlight w:val="white"/>
        </w:rPr>
      </w:r>
      <w:r/>
    </w:p>
    <w:p>
      <w:pPr>
        <w:pStyle w:val="973"/>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rPr>
          <w:highlight w:val="white"/>
        </w:rPr>
      </w:r>
      <w:r/>
    </w:p>
    <w:p>
      <w:pPr>
        <w:pStyle w:val="973"/>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rPr>
          <w:highlight w:val="white"/>
        </w:rPr>
      </w:r>
      <w:r/>
    </w:p>
    <w:p>
      <w:pPr>
        <w:pStyle w:val="973"/>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rPr>
          <w:highlight w:val="white"/>
        </w:rPr>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white"/>
        </w:rPr>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rPr>
          <w:highlight w:val="white"/>
        </w:rPr>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rPr>
          <w:highlight w:val="white"/>
        </w:rPr>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rPr>
          <w:highlight w:val="white"/>
        </w:rPr>
      </w:r>
      <w:r/>
    </w:p>
    <w:p>
      <w:pPr>
        <w:pStyle w:val="973"/>
        <w:ind w:firstLine="480"/>
        <w:spacing w:line="360" w:lineRule="auto"/>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张野群</w:t>
      </w:r>
      <w:r>
        <w:rPr>
          <w:rFonts w:hint="eastAsia" w:ascii="宋体" w:hAnsi="宋体" w:eastAsia="宋体" w:cs="宋体"/>
          <w:color w:val="000000"/>
          <w:sz w:val="24"/>
          <w:szCs w:val="24"/>
          <w:highlight w:val="white"/>
        </w:rPr>
        <w:t xml:space="preserve">     联系电话：</w:t>
      </w:r>
      <w:r>
        <w:rPr>
          <w:rFonts w:hint="eastAsia" w:ascii="宋体" w:hAnsi="宋体" w:cs="宋体"/>
          <w:color w:val="000000"/>
          <w:sz w:val="24"/>
          <w:szCs w:val="24"/>
          <w:highlight w:val="white"/>
          <w:lang w:val="en-US" w:eastAsia="zh-CN"/>
        </w:rPr>
        <w:t xml:space="preserve">0516-85583936</w:t>
      </w:r>
      <w:r>
        <w:rPr>
          <w:highlight w:val="white"/>
        </w:rPr>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徐州市云龙区中茵广场3幢214室</w:t>
      </w:r>
      <w:r>
        <w:rPr>
          <w:highlight w:val="white"/>
        </w:rPr>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rPr>
          <w:highlight w:val="white"/>
        </w:rPr>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rPr>
          <w:highlight w:val="white"/>
        </w:rPr>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rPr>
          <w:highlight w:val="white"/>
        </w:rPr>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rPr>
          <w:highlight w:val="white"/>
        </w:rPr>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rPr>
          <w:highlight w:val="white"/>
        </w:rPr>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徐州市铜山区刘集镇人民政府</w:t>
      </w:r>
      <w:r>
        <w:rPr>
          <w:highlight w:val="white"/>
        </w:rPr>
      </w:r>
      <w:r/>
    </w:p>
    <w:p>
      <w:pPr>
        <w:pStyle w:val="973"/>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徐州市铜山区刘集镇</w:t>
      </w:r>
      <w:r>
        <w:rPr>
          <w:highlight w:val="white"/>
        </w:rPr>
      </w:r>
      <w:r/>
    </w:p>
    <w:p>
      <w:pPr>
        <w:pStyle w:val="987"/>
        <w:ind w:firstLine="960"/>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3、联系人：高扬</w:t>
      </w:r>
      <w:r>
        <w:rPr>
          <w:highlight w:val="white"/>
        </w:rPr>
      </w:r>
      <w:r/>
    </w:p>
    <w:p>
      <w:pPr>
        <w:pStyle w:val="987"/>
        <w:ind w:firstLine="960"/>
        <w:rPr>
          <w:rFonts w:hint="default" w:eastAsia="宋体"/>
          <w:highlight w:val="white"/>
        </w:rPr>
      </w:pP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13905206219</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、采购代理公司：</w:t>
      </w:r>
      <w:r>
        <w:rPr>
          <w:rFonts w:hint="eastAsia" w:ascii="宋体" w:hAnsi="宋体" w:cs="宋体"/>
          <w:color w:val="000000"/>
          <w:sz w:val="24"/>
          <w:szCs w:val="24"/>
          <w:highlight w:val="white"/>
          <w:lang w:eastAsia="zh-CN"/>
        </w:rPr>
        <w:t xml:space="preserve">苏州新一造价师价格事务所有限公司</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徐州市云龙区中茵广场3幢214室</w:t>
      </w:r>
      <w:r>
        <w:rPr>
          <w:highlight w:val="white"/>
        </w:rPr>
      </w:r>
      <w:r/>
    </w:p>
    <w:p>
      <w:pPr>
        <w:pStyle w:val="973"/>
        <w:ind w:firstLine="960"/>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张野群</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电  话：</w:t>
      </w:r>
      <w:r>
        <w:rPr>
          <w:rFonts w:hint="eastAsia" w:ascii="宋体" w:hAnsi="宋体" w:cs="宋体"/>
          <w:highlight w:val="white"/>
        </w:rPr>
        <w:t xml:space="preserve">0516-85583936</w:t>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rPr>
          <w:highlight w:val="white"/>
        </w:rPr>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rPr>
          <w:highlight w:val="white"/>
        </w:rPr>
      </w:r>
      <w:r/>
    </w:p>
    <w:p>
      <w:pPr>
        <w:pStyle w:val="973"/>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rPr>
          <w:highlight w:val="white"/>
        </w:rPr>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rPr>
          <w:highlight w:val="white"/>
        </w:rPr>
      </w:r>
      <w:r/>
    </w:p>
    <w:p>
      <w:pPr>
        <w:pStyle w:val="973"/>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rPr>
          <w:highlight w:val="white"/>
        </w:rPr>
      </w:r>
      <w:r/>
    </w:p>
    <w:p>
      <w:pPr>
        <w:pStyle w:val="973"/>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rPr>
          <w:highlight w:val="white"/>
        </w:rPr>
      </w:r>
      <w:r/>
    </w:p>
    <w:p>
      <w:pPr>
        <w:pStyle w:val="973"/>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13、承包人用于本工程施工的机械设备表</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14、承包人主要施工管理人员表</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、《代理服务收费标准》</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w:t>
      </w:r>
      <w:r>
        <w:rPr>
          <w:rFonts w:hint="eastAsia" w:ascii="宋体" w:hAnsi="宋体" w:eastAsia="宋体" w:cs="宋体"/>
          <w:color w:val="000000"/>
          <w:sz w:val="24"/>
          <w:szCs w:val="24"/>
          <w:highlight w:val="white"/>
        </w:rPr>
        <w:t xml:space="preserve">《预付款保函支付条款模板》</w:t>
      </w:r>
      <w:r>
        <w:rPr>
          <w:highlight w:val="white"/>
        </w:rPr>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firstLine="612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2026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日</w:t>
      </w:r>
      <w:r>
        <w:rPr>
          <w:highlight w:val="white"/>
        </w:rPr>
      </w:r>
      <w:r/>
    </w:p>
    <w:p>
      <w:pPr>
        <w:pStyle w:val="973"/>
        <w:numPr>
          <w:ilvl w:val="0"/>
          <w:numId w:val="4"/>
        </w:numPr>
        <w:jc w:val="center"/>
        <w:spacing w:line="360" w:lineRule="auto"/>
        <w:rPr>
          <w:rFonts w:hint="eastAsia" w:ascii="宋体" w:hAnsi="宋体" w:eastAsia="宋体" w:cs="宋体"/>
          <w:b/>
          <w:color w:val="ff0000"/>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white"/>
        </w:rPr>
      </w:r>
      <w:r>
        <w:rPr>
          <w:highlight w:val="white"/>
        </w:rPr>
      </w:r>
      <w:r/>
    </w:p>
    <w:p>
      <w:pPr>
        <w:pStyle w:val="973"/>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评分细则</w:t>
      </w:r>
      <w:r>
        <w:rPr>
          <w:highlight w:val="white"/>
        </w:rPr>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项  目</w:t>
            </w:r>
            <w:r>
              <w:rPr>
                <w:highlight w:val="white"/>
              </w:rPr>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评 分 依 据</w:t>
            </w:r>
            <w:r>
              <w:rPr>
                <w:highlight w:val="white"/>
              </w:rPr>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价格</w:t>
            </w:r>
            <w:r>
              <w:rPr>
                <w:highlight w:val="white"/>
              </w:rPr>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20</w:t>
            </w:r>
            <w:r>
              <w:rPr>
                <w:rFonts w:hint="eastAsia" w:ascii="宋体" w:hAnsi="宋体" w:eastAsia="宋体" w:cs="宋体"/>
                <w:color w:val="auto"/>
                <w:sz w:val="24"/>
                <w:szCs w:val="24"/>
                <w:highlight w:val="white"/>
                <w:lang w:val="en-US" w:eastAsia="zh-CN" w:bidi="ar-SA"/>
              </w:rPr>
              <w:t xml:space="preserve">分)</w:t>
            </w:r>
            <w:r>
              <w:rPr>
                <w:highlight w:val="white"/>
              </w:rPr>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rPr>
                <w:highlight w:val="white"/>
              </w:rPr>
            </w:r>
            <w:r/>
          </w:p>
          <w:p>
            <w:pPr>
              <w:jc w:val="both"/>
              <w:spacing w:line="24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磋商报价得分=（磋商基准价/最后磋商报价）×</w:t>
            </w:r>
            <w:r>
              <w:rPr>
                <w:rFonts w:hint="eastAsia" w:ascii="宋体" w:hAnsi="宋体" w:cs="宋体"/>
                <w:color w:val="auto"/>
                <w:sz w:val="24"/>
                <w:szCs w:val="24"/>
                <w:highlight w:val="white"/>
                <w:lang w:val="en-US" w:eastAsia="zh-CN" w:bidi="ar-SA"/>
              </w:rPr>
              <w:t xml:space="preserve">20</w:t>
            </w:r>
            <w:r>
              <w:rPr>
                <w:highlight w:val="white"/>
              </w:rPr>
            </w:r>
            <w:r/>
          </w:p>
          <w:p>
            <w:pPr>
              <w:jc w:val="both"/>
              <w:spacing w:line="300" w:lineRule="auto"/>
              <w:widowControl w:val="off"/>
              <w:rPr>
                <w:rFonts w:hint="eastAsia" w:ascii="Calibri" w:hAnsi="Calibri" w:eastAsia="微软简楷体" w:cs="Times New Roman"/>
                <w:color w:val="auto"/>
                <w:sz w:val="30"/>
                <w:szCs w:val="20"/>
                <w:highlight w:val="white"/>
              </w:rPr>
            </w:pPr>
            <w:r>
              <w:rPr>
                <w:rFonts w:hint="eastAsia" w:ascii="宋体" w:hAnsi="宋体" w:eastAsia="宋体" w:cs="宋体"/>
                <w:color w:val="auto"/>
                <w:sz w:val="24"/>
                <w:szCs w:val="24"/>
                <w:highlight w:val="white"/>
                <w:lang w:val="en-US" w:eastAsia="zh-CN" w:bidi="ar-SA"/>
              </w:rPr>
              <w:t xml:space="preserve">注:得分四舍五入保留小数点后2位。</w:t>
            </w:r>
            <w:r>
              <w:rPr>
                <w:highlight w:val="white"/>
              </w:rPr>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bidi="ar-SA"/>
              </w:rPr>
              <w:t xml:space="preserve">业绩</w:t>
            </w:r>
            <w:r>
              <w:rPr>
                <w:highlight w:val="white"/>
              </w:rPr>
            </w:r>
            <w:r/>
          </w:p>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w:t>
            </w:r>
            <w:r>
              <w:rPr>
                <w:highlight w:val="white"/>
              </w:rPr>
            </w:r>
            <w:r/>
          </w:p>
        </w:tc>
        <w:tc>
          <w:tcPr>
            <w:tcW w:w="9004" w:type="dxa"/>
            <w:vAlign w:val="center"/>
            <w:textDirection w:val="lrTb"/>
            <w:noWrap w:val="false"/>
          </w:tcPr>
          <w:p>
            <w:pP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响应文件中提供供应商的类似业绩合同，合同签订日期在202</w:t>
            </w:r>
            <w:r>
              <w:rPr>
                <w:rFonts w:hint="eastAsia" w:ascii="宋体" w:hAnsi="宋体" w:eastAsia="宋体" w:cs="宋体"/>
                <w:sz w:val="21"/>
                <w:szCs w:val="21"/>
                <w:highlight w:val="white"/>
                <w:lang w:val="en-US" w:eastAsia="zh-CN"/>
              </w:rPr>
              <w:t xml:space="preserve">3</w:t>
            </w:r>
            <w:r>
              <w:rPr>
                <w:rFonts w:hint="eastAsia" w:ascii="宋体" w:hAnsi="宋体" w:eastAsia="宋体" w:cs="宋体"/>
                <w:sz w:val="21"/>
                <w:szCs w:val="21"/>
                <w:highlight w:val="white"/>
              </w:rPr>
              <w:t xml:space="preserve">年</w:t>
            </w:r>
            <w:r>
              <w:rPr>
                <w:rFonts w:hint="eastAsia" w:ascii="宋体" w:hAnsi="宋体" w:eastAsia="宋体" w:cs="宋体"/>
                <w:sz w:val="21"/>
                <w:szCs w:val="21"/>
                <w:highlight w:val="white"/>
                <w:lang w:val="en-US" w:eastAsia="zh-CN"/>
              </w:rPr>
              <w:t xml:space="preserve">5</w:t>
            </w:r>
            <w:r>
              <w:rPr>
                <w:rFonts w:hint="eastAsia" w:ascii="宋体" w:hAnsi="宋体" w:eastAsia="宋体" w:cs="宋体"/>
                <w:sz w:val="21"/>
                <w:szCs w:val="21"/>
                <w:highlight w:val="white"/>
              </w:rPr>
              <w:t xml:space="preserve">月1日后，合同内容与本项目同类或相似项目</w:t>
            </w:r>
            <w:r>
              <w:rPr>
                <w:rFonts w:hint="eastAsia" w:ascii="宋体" w:hAnsi="宋体" w:eastAsia="宋体" w:cs="宋体"/>
                <w:sz w:val="21"/>
                <w:szCs w:val="21"/>
                <w:highlight w:val="white"/>
                <w:lang w:val="en-US" w:eastAsia="zh-CN"/>
              </w:rPr>
              <w:t xml:space="preserve">的</w:t>
            </w:r>
            <w:r>
              <w:rPr>
                <w:rFonts w:hint="eastAsia" w:ascii="宋体" w:hAnsi="宋体" w:eastAsia="宋体" w:cs="宋体"/>
                <w:sz w:val="21"/>
                <w:szCs w:val="21"/>
                <w:highlight w:val="white"/>
              </w:rPr>
              <w:t xml:space="preserve">，每一份得</w:t>
            </w:r>
            <w:r>
              <w:rPr>
                <w:rFonts w:hint="eastAsia" w:ascii="宋体" w:hAnsi="宋体" w:eastAsia="宋体" w:cs="宋体"/>
                <w:sz w:val="21"/>
                <w:szCs w:val="21"/>
                <w:highlight w:val="white"/>
                <w:lang w:val="en-US" w:eastAsia="zh-CN"/>
              </w:rPr>
              <w:t xml:space="preserve">2</w:t>
            </w:r>
            <w:r>
              <w:rPr>
                <w:rFonts w:hint="eastAsia" w:ascii="宋体" w:hAnsi="宋体" w:eastAsia="宋体" w:cs="宋体"/>
                <w:sz w:val="21"/>
                <w:szCs w:val="21"/>
                <w:highlight w:val="white"/>
              </w:rPr>
              <w:t xml:space="preserve">分，最高得</w:t>
            </w:r>
            <w:r>
              <w:rPr>
                <w:rFonts w:hint="eastAsia" w:ascii="宋体" w:hAnsi="宋体" w:eastAsia="宋体" w:cs="宋体"/>
                <w:sz w:val="21"/>
                <w:szCs w:val="21"/>
                <w:highlight w:val="white"/>
                <w:lang w:val="en-US" w:eastAsia="zh-CN"/>
              </w:rPr>
              <w:t xml:space="preserve">4</w:t>
            </w:r>
            <w:r>
              <w:rPr>
                <w:rFonts w:hint="eastAsia" w:ascii="宋体" w:hAnsi="宋体" w:eastAsia="宋体" w:cs="宋体"/>
                <w:sz w:val="21"/>
                <w:szCs w:val="21"/>
                <w:highlight w:val="white"/>
              </w:rPr>
              <w:t xml:space="preserve">分。</w:t>
            </w:r>
            <w:r>
              <w:rPr>
                <w:highlight w:val="white"/>
              </w:rPr>
            </w:r>
            <w:r/>
          </w:p>
          <w:p>
            <w:pPr>
              <w:jc w:val="both"/>
              <w:spacing w:line="300" w:lineRule="auto"/>
              <w:widowControl w:val="off"/>
              <w:rPr>
                <w:rFonts w:hint="eastAsia" w:ascii="宋体" w:hAnsi="宋体" w:eastAsia="宋体" w:cs="宋体"/>
                <w:color w:val="auto"/>
                <w:sz w:val="24"/>
                <w:szCs w:val="24"/>
                <w:highlight w:val="white"/>
              </w:rPr>
            </w:pPr>
            <w:r>
              <w:rPr>
                <w:rFonts w:hint="eastAsia" w:ascii="宋体" w:hAnsi="宋体" w:eastAsia="宋体" w:cs="宋体"/>
                <w:sz w:val="21"/>
                <w:szCs w:val="21"/>
                <w:highlight w:val="white"/>
                <w:lang w:val="en-US" w:eastAsia="zh-CN"/>
              </w:rPr>
              <w:t xml:space="preserve">注：业绩证明材料以项目中标（成交）通知书、合同和竣工验收证明为准，三者缺一不可，响应文件中须提供证明材料原件扫描件，不提供的不得分。</w:t>
            </w:r>
            <w:r>
              <w:rPr>
                <w:highlight w:val="white"/>
              </w:rPr>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施工组织设计（</w:t>
            </w:r>
            <w:r>
              <w:rPr>
                <w:rFonts w:hint="eastAsia" w:ascii="宋体" w:hAnsi="宋体" w:cs="宋体"/>
                <w:color w:val="auto"/>
                <w:sz w:val="24"/>
                <w:szCs w:val="24"/>
                <w:highlight w:val="white"/>
                <w:lang w:val="en-US" w:eastAsia="zh-CN" w:bidi="ar-SA"/>
              </w:rPr>
              <w:t xml:space="preserve">76</w:t>
            </w:r>
            <w:r>
              <w:rPr>
                <w:rFonts w:hint="eastAsia" w:ascii="宋体" w:hAnsi="宋体" w:eastAsia="宋体" w:cs="宋体"/>
                <w:color w:val="auto"/>
                <w:sz w:val="24"/>
                <w:szCs w:val="24"/>
                <w:highlight w:val="white"/>
                <w:lang w:val="en-US" w:eastAsia="zh-CN" w:bidi="ar-SA"/>
              </w:rPr>
              <w:t xml:space="preserve">分）</w:t>
            </w:r>
            <w:r>
              <w:rPr>
                <w:highlight w:val="white"/>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1、总体概述（</w:t>
            </w:r>
            <w:r>
              <w:rPr>
                <w:rFonts w:hint="eastAsia" w:ascii="宋体" w:hAnsi="宋体" w:cs="宋体"/>
                <w:b/>
                <w:bCs/>
                <w:color w:val="auto"/>
                <w:sz w:val="24"/>
                <w:szCs w:val="24"/>
                <w:highlight w:val="white"/>
                <w:lang w:val="en-US" w:eastAsia="zh-CN" w:bidi="ar-SA"/>
              </w:rPr>
              <w:t xml:space="preserve">12</w:t>
            </w:r>
            <w:r>
              <w:rPr>
                <w:rFonts w:hint="eastAsia" w:ascii="宋体" w:hAnsi="宋体" w:eastAsia="宋体" w:cs="宋体"/>
                <w:b/>
                <w:bCs/>
                <w:color w:val="auto"/>
                <w:sz w:val="24"/>
                <w:szCs w:val="24"/>
                <w:highlight w:val="white"/>
                <w:lang w:val="en-US" w:eastAsia="zh-CN" w:bidi="ar-SA"/>
              </w:rPr>
              <w:t xml:space="preserve">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12</w:t>
            </w:r>
            <w:r>
              <w:rPr>
                <w:rFonts w:hint="eastAsia" w:ascii="宋体" w:hAnsi="宋体" w:eastAsia="宋体" w:cs="宋体"/>
                <w:color w:val="auto"/>
                <w:sz w:val="24"/>
                <w:szCs w:val="24"/>
                <w:highlight w:val="white"/>
                <w:lang w:val="en-US" w:eastAsia="zh-CN" w:bidi="ar-SA"/>
              </w:rPr>
              <w:t xml:space="preserve">分，最低不得分。</w:t>
            </w:r>
            <w:r>
              <w:rPr>
                <w:highlight w:val="white"/>
              </w:rPr>
            </w:r>
            <w:r/>
          </w:p>
        </w:tc>
      </w:tr>
      <w:tr>
        <w:trPr>
          <w:cantSplit/>
          <w:jc w:val="center"/>
          <w:trHeight w:val="326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2、施工进度计划和各阶段进度的保证措施（12分）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根据响应文件中施工进度计划和各阶段进度的保证措施，对方案全面性、针对性进行综合评价</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针对性（4分)：针对性强得4分；针对性较强得3分；针对性一般的得2分，欠缺针对性的得1分。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可行性（4分)：符合实际切实可行得4分；较切实可行得3分；可行性一般得2分；可行性欠缺得1分；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未提供的不得分。最高得12分，最低不得分。</w:t>
            </w:r>
            <w:r>
              <w:rPr>
                <w:highlight w:val="white"/>
              </w:rPr>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3、施工方案及质量保证措施（1</w:t>
            </w:r>
            <w:r>
              <w:rPr>
                <w:rFonts w:hint="eastAsia" w:ascii="宋体" w:hAnsi="宋体" w:cs="宋体"/>
                <w:b/>
                <w:bCs/>
                <w:color w:val="auto"/>
                <w:sz w:val="24"/>
                <w:szCs w:val="24"/>
                <w:highlight w:val="white"/>
                <w:lang w:val="en-US" w:eastAsia="zh-CN" w:bidi="ar-SA"/>
              </w:rPr>
              <w:t xml:space="preserve">2</w:t>
            </w:r>
            <w:r>
              <w:rPr>
                <w:rFonts w:hint="eastAsia" w:ascii="宋体" w:hAnsi="宋体" w:eastAsia="宋体" w:cs="宋体"/>
                <w:b/>
                <w:bCs/>
                <w:color w:val="auto"/>
                <w:sz w:val="24"/>
                <w:szCs w:val="24"/>
                <w:highlight w:val="white"/>
                <w:lang w:val="en-US" w:eastAsia="zh-CN" w:bidi="ar-SA"/>
              </w:rPr>
              <w:t xml:space="preserve">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12</w:t>
            </w:r>
            <w:r>
              <w:rPr>
                <w:rFonts w:hint="eastAsia" w:ascii="宋体" w:hAnsi="宋体" w:eastAsia="宋体" w:cs="宋体"/>
                <w:color w:val="auto"/>
                <w:sz w:val="24"/>
                <w:szCs w:val="24"/>
                <w:highlight w:val="white"/>
                <w:lang w:val="en-US" w:eastAsia="zh-CN" w:bidi="ar-SA"/>
              </w:rPr>
              <w:t xml:space="preserve">分，最低不得分。</w:t>
            </w:r>
            <w:r>
              <w:rPr>
                <w:highlight w:val="white"/>
              </w:rPr>
            </w:r>
            <w:r/>
          </w:p>
        </w:tc>
      </w:tr>
      <w:tr>
        <w:trPr>
          <w:cantSplit/>
          <w:jc w:val="center"/>
          <w:trHeight w:val="639"/>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4、项目管理班子人员管理（10分）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根据响应文件中项目管理班子人员管理，对方案全面性、针对性进行综合评价。</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rPr>
                <w:highlight w:val="white"/>
              </w:rPr>
            </w:r>
            <w:r/>
          </w:p>
        </w:tc>
      </w:tr>
      <w:tr>
        <w:trPr>
          <w:cantSplit/>
          <w:jc w:val="center"/>
          <w:trHeight w:val="305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5、关键施工技术、工艺及工程项目实施的重点、难点和解决方案（10分）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w:t>
            </w:r>
            <w:r>
              <w:rPr>
                <w:rFonts w:hint="eastAsia" w:ascii="宋体" w:hAnsi="宋体" w:eastAsia="宋体" w:cs="宋体"/>
                <w:b w:val="0"/>
                <w:bCs w:val="0"/>
                <w:color w:val="auto"/>
                <w:sz w:val="24"/>
                <w:szCs w:val="24"/>
                <w:highlight w:val="white"/>
                <w:lang w:val="en-US" w:eastAsia="zh-CN" w:bidi="ar-SA"/>
              </w:rPr>
              <w:t xml:space="preserve">中关键施工技术、工艺及工程项目实施的重点、难点和解决方案进行综合评价。</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rPr>
                <w:highlight w:val="white"/>
              </w:rPr>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6、安全文明施工方案（10分）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根据响应文件中安全文明施工方案，对方案全面性、针对性进行综合评价。</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rPr>
                <w:highlight w:val="white"/>
              </w:rPr>
            </w:r>
            <w:r/>
          </w:p>
        </w:tc>
      </w:tr>
      <w:tr>
        <w:trPr>
          <w:cantSplit/>
          <w:jc w:val="center"/>
          <w:trHeight w:val="305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7、劳动力、机械设备和材料投入（10分）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根据响应文件中劳动力、机械设备和材料投入，对方案全面性、针对性进行综合评价。</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rPr>
                <w:highlight w:val="white"/>
              </w:rPr>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rPr>
                <w:highlight w:val="white"/>
              </w:rPr>
            </w:r>
            <w:r/>
          </w:p>
        </w:tc>
      </w:tr>
    </w:tbl>
    <w:p>
      <w:pP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highlight w:val="white"/>
        </w:rPr>
      </w:r>
      <w:r/>
    </w:p>
    <w:p>
      <w:pPr>
        <w:pStyle w:val="973"/>
        <w:numPr>
          <w:ilvl w:val="0"/>
          <w:numId w:val="4"/>
        </w:numPr>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项目要求（采购需求）</w:t>
      </w:r>
      <w:r>
        <w:rPr>
          <w:highlight w:val="white"/>
        </w:rPr>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rPr>
          <w:highlight w:val="white"/>
        </w:rPr>
      </w:r>
      <w:r/>
    </w:p>
    <w:p>
      <w:pPr>
        <w:jc w:val="both"/>
        <w:spacing w:line="360" w:lineRule="auto"/>
        <w:rPr>
          <w:rFonts w:hint="default"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一</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项目概况</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项目名称：</w:t>
      </w:r>
      <w:r>
        <w:rPr>
          <w:rFonts w:hint="eastAsia" w:ascii="宋体" w:hAnsi="宋体" w:cs="宋体"/>
          <w:color w:val="auto"/>
          <w:sz w:val="24"/>
          <w:szCs w:val="24"/>
          <w:highlight w:val="white"/>
          <w:lang w:eastAsia="zh-CN"/>
        </w:rPr>
        <w:t xml:space="preserve">刘集镇</w:t>
      </w:r>
      <w:r>
        <w:rPr>
          <w:rFonts w:hint="eastAsia" w:ascii="宋体" w:hAnsi="宋体" w:cs="宋体"/>
          <w:color w:val="auto"/>
          <w:sz w:val="24"/>
          <w:szCs w:val="24"/>
          <w:highlight w:val="white"/>
          <w:lang w:eastAsia="zh-CN"/>
        </w:rPr>
        <w:t xml:space="preserve">权尧二号桥翻建项目</w:t>
      </w:r>
      <w:r>
        <w:rPr>
          <w:rFonts w:hint="eastAsia" w:ascii="宋体" w:hAnsi="宋体" w:eastAsia="宋体" w:cs="宋体"/>
          <w:color w:val="auto"/>
          <w:sz w:val="24"/>
          <w:szCs w:val="24"/>
          <w:highlight w:val="white"/>
          <w:lang w:val="en-US" w:eastAsia="zh-CN"/>
        </w:rPr>
        <w:t xml:space="preserve"> </w:t>
      </w:r>
      <w:r>
        <w:rPr>
          <w:highlight w:val="white"/>
        </w:rPr>
      </w:r>
      <w:r/>
    </w:p>
    <w:p>
      <w:pPr>
        <w:jc w:val="both"/>
        <w:spacing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本项目不接受超过</w:t>
      </w:r>
      <w:r>
        <w:rPr>
          <w:rFonts w:hint="eastAsia" w:ascii="宋体" w:hAnsi="宋体" w:cs="宋体"/>
          <w:color w:val="auto"/>
          <w:sz w:val="24"/>
          <w:szCs w:val="24"/>
          <w:highlight w:val="white"/>
          <w:u w:val="single"/>
          <w:lang w:val="en-US" w:eastAsia="zh-CN"/>
        </w:rPr>
        <w:t xml:space="preserve">1047966.19</w:t>
      </w:r>
      <w:r>
        <w:rPr>
          <w:rFonts w:hint="eastAsia" w:ascii="宋体" w:hAnsi="宋体" w:eastAsia="宋体" w:cs="宋体"/>
          <w:b/>
          <w:bCs/>
          <w:color w:val="auto"/>
          <w:sz w:val="24"/>
          <w:szCs w:val="24"/>
          <w:highlight w:val="white"/>
        </w:rPr>
        <w:t xml:space="preserve">元</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rPr>
        <w:t xml:space="preserve">采购项目预算金额）的报价。报价包括但不限于完成本项目所需人工、材料、机械、措施费、规费、税金、服务、组织协调、供应商的利润等全部费用。采购人不再支付报价以外的任何费用。</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3.此</w:t>
      </w:r>
      <w:r>
        <w:rPr>
          <w:rFonts w:hint="eastAsia" w:ascii="宋体" w:hAnsi="宋体" w:eastAsia="宋体" w:cs="宋体"/>
          <w:color w:val="auto"/>
          <w:sz w:val="24"/>
          <w:szCs w:val="24"/>
          <w:highlight w:val="white"/>
        </w:rPr>
        <w:t xml:space="preserve">项目属于专门面向中小微企业采购的项目，供应商应为中小微企业、监狱企业、残疾人福利性单位。</w:t>
      </w:r>
      <w:r>
        <w:rPr>
          <w:highlight w:val="white"/>
        </w:rPr>
      </w:r>
      <w:r/>
    </w:p>
    <w:p>
      <w:pPr>
        <w:jc w:val="both"/>
        <w:spacing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4.项目内容：</w:t>
      </w:r>
      <w:r>
        <w:rPr>
          <w:rFonts w:hint="eastAsia" w:ascii="宋体" w:hAnsi="宋体" w:eastAsia="宋体" w:cs="宋体"/>
          <w:b/>
          <w:bCs/>
          <w:color w:val="auto"/>
          <w:sz w:val="24"/>
          <w:szCs w:val="24"/>
          <w:highlight w:val="white"/>
          <w:lang w:val="en-US" w:eastAsia="zh-CN"/>
        </w:rPr>
        <w:t xml:space="preserve">权尧二号桥位于由于刘集镇桃园河，现状桥梁为3-8米现浇板桥，权尧二号桥建设时间较长且病害较多，存在较大安全隐患，根据铜山区农村公路桥梁定期检查报告，权尧二号桥被鉴定为4类危桥，为解除安全隐患，计划该桥在原地拆除重建，不需新增用地面积，新建桥梁方案为2-13米简支板梁桥，桥梁全宽8米，0.5米护栏+7米车行道+0.5米护栏</w:t>
      </w:r>
      <w:r>
        <w:rPr>
          <w:rFonts w:hint="eastAsia" w:ascii="宋体" w:hAnsi="宋体" w:cs="宋体"/>
          <w:b/>
          <w:bCs/>
          <w:color w:val="auto"/>
          <w:sz w:val="24"/>
          <w:szCs w:val="24"/>
          <w:highlight w:val="white"/>
          <w:lang w:val="en-US" w:eastAsia="zh-CN"/>
        </w:rPr>
        <w:t xml:space="preserve">，具体详见磋商文件、工程量清单及图纸</w:t>
      </w:r>
      <w:r>
        <w:rPr>
          <w:rFonts w:hint="eastAsia" w:ascii="宋体" w:hAnsi="宋体" w:eastAsia="宋体" w:cs="宋体"/>
          <w:b/>
          <w:bCs/>
          <w:color w:val="auto"/>
          <w:sz w:val="24"/>
          <w:szCs w:val="24"/>
          <w:highlight w:val="white"/>
          <w:lang w:val="en-US" w:eastAsia="zh-CN"/>
        </w:rPr>
        <w:t xml:space="preserve">。</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工程期限：</w:t>
      </w:r>
      <w:r>
        <w:rPr>
          <w:rFonts w:hint="eastAsia" w:ascii="宋体" w:hAnsi="宋体" w:cs="宋体"/>
          <w:color w:val="auto"/>
          <w:sz w:val="24"/>
          <w:szCs w:val="24"/>
          <w:highlight w:val="white"/>
          <w:lang w:val="en-US" w:eastAsia="zh-CN"/>
        </w:rPr>
        <w:t xml:space="preserve">90</w:t>
      </w:r>
      <w:r>
        <w:rPr>
          <w:rFonts w:hint="eastAsia" w:ascii="宋体" w:hAnsi="宋体" w:eastAsia="宋体" w:cs="宋体"/>
          <w:color w:val="auto"/>
          <w:sz w:val="24"/>
          <w:szCs w:val="24"/>
          <w:highlight w:val="white"/>
        </w:rPr>
        <w:t xml:space="preserve">日历天</w:t>
      </w:r>
      <w:r>
        <w:rPr>
          <w:rFonts w:hint="eastAsia" w:ascii="宋体" w:hAnsi="宋体" w:eastAsia="宋体" w:cs="宋体"/>
          <w:color w:val="auto"/>
          <w:sz w:val="24"/>
          <w:szCs w:val="24"/>
          <w:highlight w:val="white"/>
          <w:lang w:eastAsia="zh-CN"/>
        </w:rPr>
        <w:t xml:space="preserve">；</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质量要求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.现场勘察：供应商根据自身情况选择是否勘察现场，供应商根据勘察现场情况自行报价。供应商自行勘察现场，费用自理。</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.现场条件：具备施工条件，施工用水用电自行考虑。</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.技术标准和要求：符合现行国家技术、施工及验收规范规程，对施工工艺的特殊要求，按国家有关规定执行。</w:t>
      </w:r>
      <w:r>
        <w:rPr>
          <w:highlight w:val="white"/>
        </w:rPr>
      </w:r>
      <w:r/>
    </w:p>
    <w:p>
      <w:pPr>
        <w:jc w:val="both"/>
        <w:spacing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10</w:t>
      </w:r>
      <w:r>
        <w:rPr>
          <w:rFonts w:hint="eastAsia" w:ascii="宋体" w:hAnsi="宋体" w:eastAsia="宋体" w:cs="宋体"/>
          <w:b/>
          <w:bCs/>
          <w:color w:val="auto"/>
          <w:sz w:val="24"/>
          <w:szCs w:val="24"/>
          <w:highlight w:val="white"/>
        </w:rPr>
        <w:t xml:space="preserve">.质量保修期限：</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年（自工程竣工验收合格后起算）。</w:t>
      </w:r>
      <w:r>
        <w:rPr>
          <w:highlight w:val="white"/>
        </w:rPr>
      </w:r>
      <w:r/>
    </w:p>
    <w:p>
      <w:pPr>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11</w:t>
      </w:r>
      <w:r>
        <w:rPr>
          <w:rFonts w:hint="eastAsia" w:ascii="宋体" w:hAnsi="宋体" w:eastAsia="宋体" w:cs="宋体"/>
          <w:color w:val="auto"/>
          <w:sz w:val="24"/>
          <w:szCs w:val="24"/>
          <w:highlight w:val="white"/>
        </w:rPr>
        <w:t xml:space="preserve">.保修期内乙方的维修或维护响应时间不得超过24小时。</w:t>
      </w:r>
      <w:r>
        <w:rPr>
          <w:highlight w:val="white"/>
        </w:rPr>
      </w:r>
      <w:r/>
    </w:p>
    <w:p>
      <w:pPr>
        <w:pStyle w:val="960"/>
        <w:ind w:right="6"/>
        <w:jc w:val="both"/>
        <w:keepLines w:val="0"/>
        <w:keepNext w:val="0"/>
        <w:spacing w:before="0" w:beforeAutospacing="0" w:after="0" w:afterAutospacing="0" w:line="360" w:lineRule="auto"/>
        <w:widowControl/>
        <w:rPr>
          <w:b/>
          <w:bCs/>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white"/>
        </w:rPr>
        <w:t xml:space="preserve">二、报价要求：</w:t>
      </w:r>
      <w:bookmarkStart w:id="0" w:name="_Toc498006749"/>
      <w:r>
        <w:rPr>
          <w:highlight w:val="white"/>
        </w:rPr>
      </w:r>
      <w:bookmarkStart w:id="1" w:name="_Toc473034406"/>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(一) 工程量清单及实施要求详见附件工程量清单汇总</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(二)《已标价的工程量清单》报价要求</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1.报价要求：</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1.1本项目不接受超过超过</w:t>
      </w:r>
      <w:r>
        <w:rPr>
          <w:rFonts w:hint="eastAsia" w:ascii="宋体" w:hAnsi="宋体" w:cs="宋体"/>
          <w:b/>
          <w:bCs/>
          <w:color w:val="auto"/>
          <w:sz w:val="24"/>
          <w:szCs w:val="24"/>
          <w:highlight w:val="white"/>
          <w:u w:val="single"/>
          <w:lang w:val="en-US" w:eastAsia="zh-CN"/>
        </w:rPr>
        <w:t xml:space="preserve">1047966.19</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rPr>
        <w:t xml:space="preserve">（采购项目预算金额）（采购项目预算金额）的报价。</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1.2响应报价应包括磋商文件中所确定的范围内工程量清单以及施工图中所含的全部内容，以及为完成上述内容的施工、验收、售后服务等所需的全部费用，采购人不再支付报价以外的任何费用。</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注：供应商必须按采购人提供的工程量清单进行报价，否则视为对竞争性磋商文件商务条款的实质性偏离。供应商不得修改工程量清单中的分布分项内容及数量，否则视为不响应磋商文件。</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1.3供应商应按采购人提供的工程量清单填报价格。填写的项目名称、项目特征、计量单位、工程量必须与采购人提供的一致。</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1.6技术参数、项目施工方案所描述的技术措施所发生的费用，视为已体现在供应商报价的非实体性消耗所发生的费用中。</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1.9 垃圾外运，在报价中综合考虑。</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1.11地方关系协调费投标人自行考虑，就此项招标人不支付任何费用。</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2.报价方式</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2.1本工程采用固定单价合同（除另有规定外）。供应商应充分考虑施工期间各类建材的市场风险，并计入总报价，供应商在计算报价时应考虑一定的风险系数。</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2.2 材料风险约定：</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2.2.1对于法律、法规、规章或有关政策出台导致工程税金、规费等发生变化的，应按照有关规定执行。</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3.报价的计价方法</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4.报价编制依据及要求：详见清单。</w:t>
      </w:r>
      <w:r>
        <w:rPr>
          <w:highlight w:val="white"/>
        </w:rPr>
      </w:r>
      <w:r/>
    </w:p>
    <w:p>
      <w:pPr>
        <w:ind w:firstLine="480"/>
        <w:jc w:val="left"/>
        <w:spacing w:line="360" w:lineRule="auto"/>
        <w:widowControl w:val="off"/>
        <w:rPr>
          <w:rFonts w:hint="eastAsia" w:ascii="宋体" w:hAnsi="宋体" w:eastAsia="宋体" w:cs="Times New Roman"/>
          <w:sz w:val="24"/>
          <w:szCs w:val="24"/>
          <w:highlight w:val="white"/>
        </w:rPr>
      </w:pPr>
      <w:r>
        <w:rPr>
          <w:rFonts w:hint="eastAsia" w:ascii="宋体" w:hAnsi="宋体" w:eastAsia="宋体" w:cs="宋体"/>
          <w:color w:val="auto"/>
          <w:sz w:val="24"/>
          <w:szCs w:val="24"/>
          <w:highlight w:val="white"/>
        </w:rPr>
        <w:t xml:space="preserve">4.1</w:t>
      </w:r>
      <w:r>
        <w:rPr>
          <w:rFonts w:hint="eastAsia" w:ascii="宋体" w:hAnsi="宋体" w:eastAsia="宋体" w:cs="Times New Roman"/>
          <w:color w:val="auto"/>
          <w:sz w:val="24"/>
          <w:szCs w:val="24"/>
          <w:highlight w:val="white"/>
        </w:rPr>
        <w:t xml:space="preserve">依据交通运输部【2018】第86号公告公布的《公路工程建设项目概算预算编制办法》（JTG3830-2018）</w:t>
      </w:r>
      <w:r>
        <w:rPr>
          <w:rFonts w:hint="eastAsia" w:ascii="宋体" w:hAnsi="宋体" w:eastAsia="宋体" w:cs="Times New Roman"/>
          <w:color w:val="auto"/>
          <w:sz w:val="24"/>
          <w:szCs w:val="24"/>
          <w:highlight w:val="white"/>
          <w:lang w:eastAsia="zh-CN"/>
        </w:rPr>
        <w:t xml:space="preserve">、</w:t>
      </w:r>
      <w:r>
        <w:rPr>
          <w:rFonts w:hint="eastAsia" w:ascii="宋体" w:hAnsi="宋体" w:eastAsia="宋体" w:cs="Times New Roman"/>
          <w:color w:val="auto"/>
          <w:sz w:val="24"/>
          <w:szCs w:val="24"/>
          <w:highlight w:val="white"/>
        </w:rPr>
        <w:t xml:space="preserve">《公路工程预算定额》（JTG/T 3832—2018）</w:t>
      </w:r>
      <w:r>
        <w:rPr>
          <w:rFonts w:hint="eastAsia" w:ascii="宋体" w:hAnsi="宋体" w:eastAsia="宋体" w:cs="Times New Roman"/>
          <w:color w:val="auto"/>
          <w:sz w:val="24"/>
          <w:szCs w:val="24"/>
          <w:highlight w:val="white"/>
          <w:lang w:eastAsia="zh-CN"/>
        </w:rPr>
        <w:t xml:space="preserve">、</w:t>
      </w:r>
      <w:r>
        <w:rPr>
          <w:rFonts w:hint="eastAsia" w:ascii="宋体" w:hAnsi="宋体" w:eastAsia="宋体" w:cs="Times New Roman"/>
          <w:color w:val="auto"/>
          <w:sz w:val="24"/>
          <w:szCs w:val="24"/>
          <w:highlight w:val="white"/>
        </w:rPr>
        <w:t xml:space="preserve">《公路工程机械台班费用定额》（JTG/T 3833—2018）、交通运输部令（【2016】年第 67 号）《公路工程造价管理暂行办法》</w:t>
      </w:r>
      <w:r>
        <w:rPr>
          <w:rFonts w:hint="eastAsia" w:ascii="宋体" w:hAnsi="宋体" w:eastAsia="宋体" w:cs="Times New Roman"/>
          <w:color w:val="auto"/>
          <w:sz w:val="24"/>
          <w:szCs w:val="24"/>
          <w:highlight w:val="white"/>
          <w:lang w:eastAsia="zh-CN"/>
        </w:rPr>
        <w:t xml:space="preserve">、《</w:t>
      </w:r>
      <w:r>
        <w:rPr>
          <w:rFonts w:hint="eastAsia" w:ascii="宋体" w:hAnsi="宋体" w:eastAsia="宋体" w:cs="Times New Roman"/>
          <w:color w:val="auto"/>
          <w:sz w:val="24"/>
          <w:szCs w:val="24"/>
          <w:highlight w:val="white"/>
        </w:rPr>
        <w:t xml:space="preserve">交通运输部</w:t>
      </w:r>
      <w:r>
        <w:rPr>
          <w:rFonts w:hint="default" w:ascii="宋体" w:hAnsi="宋体" w:eastAsia="宋体" w:cs="Times New Roman"/>
          <w:color w:val="auto"/>
          <w:sz w:val="24"/>
          <w:szCs w:val="24"/>
          <w:highlight w:val="white"/>
        </w:rPr>
        <w:t xml:space="preserve">2018</w:t>
      </w:r>
      <w:r>
        <w:rPr>
          <w:rFonts w:hint="eastAsia" w:ascii="宋体" w:hAnsi="宋体" w:eastAsia="宋体" w:cs="Times New Roman"/>
          <w:color w:val="auto"/>
          <w:sz w:val="24"/>
          <w:szCs w:val="24"/>
          <w:highlight w:val="white"/>
        </w:rPr>
        <w:t xml:space="preserve">年第</w:t>
      </w:r>
      <w:r>
        <w:rPr>
          <w:rFonts w:hint="default" w:ascii="宋体" w:hAnsi="宋体" w:eastAsia="宋体" w:cs="Times New Roman"/>
          <w:color w:val="auto"/>
          <w:sz w:val="24"/>
          <w:szCs w:val="24"/>
          <w:highlight w:val="white"/>
        </w:rPr>
        <w:t xml:space="preserve">86</w:t>
      </w:r>
      <w:r>
        <w:rPr>
          <w:rFonts w:hint="eastAsia" w:ascii="宋体" w:hAnsi="宋体" w:eastAsia="宋体" w:cs="Times New Roman"/>
          <w:color w:val="auto"/>
          <w:sz w:val="24"/>
          <w:szCs w:val="24"/>
          <w:highlight w:val="white"/>
        </w:rPr>
        <w:t xml:space="preserve">号公告</w:t>
      </w:r>
      <w:r>
        <w:rPr>
          <w:rFonts w:hint="eastAsia" w:ascii="宋体" w:hAnsi="宋体" w:eastAsia="宋体" w:cs="Times New Roman"/>
          <w:color w:val="auto"/>
          <w:sz w:val="24"/>
          <w:szCs w:val="24"/>
          <w:highlight w:val="white"/>
          <w:lang w:eastAsia="zh-CN"/>
        </w:rPr>
        <w:t xml:space="preserve">》、《</w:t>
      </w:r>
      <w:r>
        <w:rPr>
          <w:rFonts w:hint="eastAsia" w:ascii="宋体" w:hAnsi="宋体" w:eastAsia="宋体" w:cs="Times New Roman"/>
          <w:color w:val="auto"/>
          <w:sz w:val="24"/>
          <w:szCs w:val="24"/>
          <w:highlight w:val="white"/>
        </w:rPr>
        <w:t xml:space="preserve">交通运输部</w:t>
      </w:r>
      <w:r>
        <w:rPr>
          <w:rFonts w:hint="default" w:ascii="宋体" w:hAnsi="宋体" w:eastAsia="宋体" w:cs="Times New Roman"/>
          <w:color w:val="auto"/>
          <w:sz w:val="24"/>
          <w:szCs w:val="24"/>
          <w:highlight w:val="white"/>
        </w:rPr>
        <w:t xml:space="preserve">2019</w:t>
      </w:r>
      <w:r>
        <w:rPr>
          <w:rFonts w:hint="eastAsia" w:ascii="宋体" w:hAnsi="宋体" w:eastAsia="宋体" w:cs="Times New Roman"/>
          <w:color w:val="auto"/>
          <w:sz w:val="24"/>
          <w:szCs w:val="24"/>
          <w:highlight w:val="white"/>
        </w:rPr>
        <w:t xml:space="preserve">年第</w:t>
      </w:r>
      <w:r>
        <w:rPr>
          <w:rFonts w:hint="default" w:ascii="宋体" w:hAnsi="宋体" w:eastAsia="宋体" w:cs="Times New Roman"/>
          <w:color w:val="auto"/>
          <w:sz w:val="24"/>
          <w:szCs w:val="24"/>
          <w:highlight w:val="white"/>
        </w:rPr>
        <w:t xml:space="preserve">26</w:t>
      </w:r>
      <w:r>
        <w:rPr>
          <w:rFonts w:hint="eastAsia" w:ascii="宋体" w:hAnsi="宋体" w:eastAsia="宋体" w:cs="Times New Roman"/>
          <w:color w:val="auto"/>
          <w:sz w:val="24"/>
          <w:szCs w:val="24"/>
          <w:highlight w:val="white"/>
        </w:rPr>
        <w:t xml:space="preserve">号公告</w:t>
      </w:r>
      <w:r>
        <w:rPr>
          <w:rFonts w:hint="eastAsia" w:ascii="宋体" w:hAnsi="宋体" w:eastAsia="宋体" w:cs="Times New Roman"/>
          <w:color w:val="auto"/>
          <w:sz w:val="24"/>
          <w:szCs w:val="24"/>
          <w:highlight w:val="white"/>
          <w:lang w:eastAsia="zh-CN"/>
        </w:rPr>
        <w:t xml:space="preserve">》</w:t>
      </w:r>
      <w:r>
        <w:rPr>
          <w:rFonts w:hint="eastAsia" w:ascii="宋体" w:hAnsi="宋体" w:eastAsia="宋体" w:cs="Times New Roman"/>
          <w:color w:val="auto"/>
          <w:sz w:val="24"/>
          <w:szCs w:val="24"/>
          <w:highlight w:val="white"/>
          <w:lang w:val="en-US" w:eastAsia="zh-CN"/>
        </w:rPr>
        <w:t xml:space="preserve">交通部</w:t>
      </w:r>
      <w:r>
        <w:rPr>
          <w:rFonts w:hint="eastAsia" w:ascii="宋体" w:hAnsi="宋体" w:eastAsia="宋体" w:cs="Times New Roman"/>
          <w:color w:val="auto"/>
          <w:sz w:val="24"/>
          <w:szCs w:val="24"/>
          <w:highlight w:val="white"/>
        </w:rPr>
        <w:t xml:space="preserve">相关文件</w:t>
      </w:r>
      <w:r>
        <w:rPr>
          <w:rFonts w:hint="eastAsia" w:ascii="宋体" w:hAnsi="宋体" w:eastAsia="宋体" w:cs="Times New Roman"/>
          <w:sz w:val="24"/>
          <w:szCs w:val="24"/>
          <w:highlight w:val="white"/>
        </w:rPr>
        <w:t xml:space="preserve">、甲方提供的设计图纸以及有关图集、规范、徐州市现行取费文件和政策性调整文件。</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4.2本工程的其他规定：</w:t>
      </w:r>
      <w:r>
        <w:rPr>
          <w:highlight w:val="white"/>
        </w:rPr>
      </w:r>
      <w:r/>
    </w:p>
    <w:p>
      <w:pPr>
        <w:ind w:firstLine="482"/>
        <w:jc w:val="left"/>
        <w:spacing w:line="360" w:lineRule="auto"/>
        <w:widowControl/>
        <w:rPr>
          <w:color w:val="auto"/>
          <w:highlight w:val="white"/>
        </w:rPr>
      </w:pPr>
      <w:r>
        <w:rPr>
          <w:rFonts w:hint="eastAsia" w:ascii="宋体" w:hAnsi="宋体" w:eastAsia="宋体" w:cs="宋体"/>
          <w:b/>
          <w:bCs/>
          <w:color w:val="auto"/>
          <w:sz w:val="24"/>
          <w:szCs w:val="24"/>
          <w:highlight w:val="white"/>
        </w:rPr>
        <w:t xml:space="preserve">4.2.</w:t>
      </w:r>
      <w:r>
        <w:rPr>
          <w:rFonts w:hint="eastAsia" w:ascii="宋体" w:hAnsi="宋体" w:cs="宋体"/>
          <w:b/>
          <w:bCs/>
          <w:color w:val="auto"/>
          <w:sz w:val="24"/>
          <w:szCs w:val="24"/>
          <w:highlight w:val="white"/>
          <w:lang w:val="en-US" w:eastAsia="zh-CN"/>
        </w:rPr>
        <w:t xml:space="preserve">1.</w:t>
      </w:r>
      <w:r>
        <w:rPr>
          <w:rFonts w:hint="eastAsia" w:ascii="宋体" w:hAnsi="宋体" w:eastAsia="宋体" w:cs="Times New Roman"/>
          <w:sz w:val="24"/>
          <w:szCs w:val="24"/>
          <w:highlight w:val="white"/>
        </w:rPr>
        <w:t xml:space="preserve">交通运输部</w:t>
      </w:r>
      <w:r>
        <w:rPr>
          <w:rFonts w:hint="default" w:ascii="宋体" w:hAnsi="宋体" w:eastAsia="宋体" w:cs="Times New Roman"/>
          <w:sz w:val="24"/>
          <w:szCs w:val="24"/>
          <w:highlight w:val="white"/>
        </w:rPr>
        <w:t xml:space="preserve">2019</w:t>
      </w:r>
      <w:r>
        <w:rPr>
          <w:rFonts w:hint="eastAsia" w:ascii="宋体" w:hAnsi="宋体" w:eastAsia="宋体" w:cs="Times New Roman"/>
          <w:sz w:val="24"/>
          <w:szCs w:val="24"/>
          <w:highlight w:val="white"/>
        </w:rPr>
        <w:t xml:space="preserve">年第</w:t>
      </w:r>
      <w:r>
        <w:rPr>
          <w:rFonts w:hint="default" w:ascii="宋体" w:hAnsi="宋体" w:eastAsia="宋体" w:cs="Times New Roman"/>
          <w:sz w:val="24"/>
          <w:szCs w:val="24"/>
          <w:highlight w:val="white"/>
        </w:rPr>
        <w:t xml:space="preserve">26</w:t>
      </w:r>
      <w:r>
        <w:rPr>
          <w:rFonts w:hint="eastAsia" w:ascii="宋体" w:hAnsi="宋体" w:eastAsia="宋体" w:cs="Times New Roman"/>
          <w:sz w:val="24"/>
          <w:szCs w:val="24"/>
          <w:highlight w:val="white"/>
        </w:rPr>
        <w:t xml:space="preserve">号公告</w:t>
      </w:r>
      <w:r>
        <w:rPr>
          <w:rFonts w:hint="eastAsia" w:ascii="宋体" w:hAnsi="宋体" w:eastAsia="宋体" w:cs="Times New Roman"/>
          <w:sz w:val="24"/>
          <w:szCs w:val="24"/>
          <w:highlight w:val="white"/>
          <w:lang w:eastAsia="zh-CN"/>
        </w:rPr>
        <w:t xml:space="preserve">：</w:t>
      </w:r>
      <w:r>
        <w:rPr>
          <w:rFonts w:hint="eastAsia" w:ascii="宋体" w:hAnsi="宋体" w:eastAsia="宋体" w:cs="Times New Roman"/>
          <w:sz w:val="24"/>
          <w:szCs w:val="24"/>
          <w:highlight w:val="white"/>
        </w:rPr>
        <w:t xml:space="preserve">公路养护工程预算编制办法及定额中人工按照128.17元/工日执行。</w:t>
      </w:r>
      <w:r>
        <w:rPr>
          <w:highlight w:val="white"/>
        </w:rPr>
      </w:r>
      <w:r/>
    </w:p>
    <w:p>
      <w:pPr>
        <w:ind w:firstLine="482"/>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4.2.</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lang w:val="en-US" w:eastAsia="zh-CN" w:bidi="ar"/>
          <w14:textFill>
            <w14:solidFill>
              <w14:schemeClr w14:val="tx1"/>
            </w14:solidFill>
          </w14:textFill>
        </w:rPr>
        <w:t xml:space="preserve">材料价格参照 2026年第4</w:t>
      </w:r>
      <w:r>
        <w:rPr>
          <w:rFonts w:hint="eastAsia" w:ascii="宋体" w:hAnsi="宋体" w:eastAsia="宋体" w:cs="宋体"/>
          <w:color w:val="000000" w:themeColor="text1"/>
          <w:sz w:val="24"/>
          <w:szCs w:val="24"/>
          <w:highlight w:val="white"/>
          <w:lang w:val="en-US" w:eastAsia="zh-CN" w:bidi="ar"/>
          <w14:textFill>
            <w14:solidFill>
              <w14:schemeClr w14:val="tx1"/>
            </w14:solidFill>
          </w14:textFill>
        </w:rPr>
        <w:t xml:space="preserve">期《徐州市建设工程造价信息》信息价并结合市场价，投标人根据市场行情考虑风险后自主报价</w:t>
      </w:r>
      <w:r>
        <w:rPr>
          <w:rFonts w:hint="eastAsia" w:ascii="宋体" w:hAnsi="宋体" w:cs="宋体"/>
          <w:color w:val="000000" w:themeColor="text1"/>
          <w:sz w:val="24"/>
          <w:szCs w:val="24"/>
          <w:highlight w:val="white"/>
          <w:lang w:val="en-US" w:eastAsia="zh-CN" w:bidi="ar"/>
          <w14:textFill>
            <w14:solidFill>
              <w14:schemeClr w14:val="tx1"/>
            </w14:solidFill>
          </w14:textFill>
        </w:rPr>
        <w:t xml:space="preserve">.</w:t>
      </w:r>
      <w:r>
        <w:rPr>
          <w:highlight w:val="white"/>
        </w:rPr>
      </w:r>
      <w:r/>
    </w:p>
    <w:p>
      <w:pPr>
        <w:ind w:firstLine="482"/>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bidi="ar"/>
          <w14:textFill>
            <w14:solidFill>
              <w14:schemeClr w14:val="tx1"/>
            </w14:solidFill>
          </w14:textFill>
        </w:rPr>
        <w:t xml:space="preserve">4.3计费规则：</w:t>
      </w:r>
      <w:r>
        <w:rPr>
          <w:highlight w:val="white"/>
        </w:rPr>
      </w:r>
      <w:r/>
    </w:p>
    <w:p>
      <w:pPr>
        <w:ind w:firstLine="480"/>
        <w:jc w:val="both"/>
        <w:spacing w:line="360" w:lineRule="auto"/>
        <w:widowControl w:val="off"/>
        <w:rPr>
          <w:rFonts w:hint="default"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lang w:val="en-US" w:eastAsia="zh-CN"/>
        </w:rPr>
        <w:t xml:space="preserve">4.3.</w:t>
      </w:r>
      <w:r>
        <w:rPr>
          <w:rFonts w:hint="eastAsia" w:ascii="宋体" w:hAnsi="宋体" w:eastAsia="宋体" w:cs="Times New Roman"/>
          <w:color w:val="auto"/>
          <w:sz w:val="24"/>
          <w:szCs w:val="24"/>
          <w:highlight w:val="white"/>
        </w:rPr>
        <w:t xml:space="preserve">1</w:t>
      </w:r>
      <w:r>
        <w:rPr>
          <w:rFonts w:hint="eastAsia" w:ascii="宋体" w:hAnsi="宋体" w:eastAsia="宋体" w:cs="宋体"/>
          <w:b/>
          <w:bCs/>
          <w:color w:val="auto"/>
          <w:sz w:val="24"/>
          <w:szCs w:val="24"/>
          <w:highlight w:val="white"/>
        </w:rPr>
        <w:t xml:space="preserve">.</w:t>
      </w:r>
      <w:r>
        <w:rPr>
          <w:rFonts w:hint="eastAsia" w:ascii="宋体" w:hAnsi="宋体" w:eastAsia="宋体" w:cs="Times New Roman"/>
          <w:color w:val="auto"/>
          <w:sz w:val="24"/>
          <w:szCs w:val="24"/>
          <w:highlight w:val="white"/>
        </w:rPr>
        <w:t xml:space="preserve">规费</w:t>
      </w:r>
      <w:r>
        <w:rPr>
          <w:rFonts w:hint="eastAsia" w:ascii="宋体" w:hAnsi="宋体" w:eastAsia="宋体" w:cs="Times New Roman"/>
          <w:color w:val="auto"/>
          <w:sz w:val="24"/>
          <w:szCs w:val="24"/>
          <w:highlight w:val="white"/>
          <w:lang w:eastAsia="zh-CN"/>
        </w:rPr>
        <w:t xml:space="preserve">：</w:t>
      </w:r>
      <w:r>
        <w:rPr>
          <w:rFonts w:hint="eastAsia" w:ascii="宋体" w:hAnsi="宋体" w:eastAsia="宋体" w:cs="Times New Roman"/>
          <w:color w:val="auto"/>
          <w:sz w:val="24"/>
          <w:szCs w:val="24"/>
          <w:highlight w:val="white"/>
        </w:rPr>
        <w:t xml:space="preserve">社会保障费和住房公积金</w:t>
      </w:r>
      <w:r>
        <w:rPr>
          <w:rFonts w:hint="default"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依据</w:t>
      </w:r>
      <w:r>
        <w:rPr>
          <w:rFonts w:hint="eastAsia" w:ascii="宋体" w:hAnsi="宋体" w:eastAsia="宋体" w:cs="Times New Roman"/>
          <w:color w:val="auto"/>
          <w:sz w:val="24"/>
          <w:szCs w:val="24"/>
          <w:highlight w:val="white"/>
        </w:rPr>
        <w:t xml:space="preserve">公路工程造价管理暂行办法</w:t>
      </w:r>
      <w:r>
        <w:rPr>
          <w:rFonts w:hint="eastAsia" w:ascii="宋体" w:hAnsi="宋体" w:eastAsia="宋体" w:cs="Times New Roman"/>
          <w:color w:val="auto"/>
          <w:sz w:val="24"/>
          <w:szCs w:val="24"/>
          <w:highlight w:val="white"/>
          <w:lang w:val="en-US" w:eastAsia="zh-CN"/>
        </w:rPr>
        <w:t xml:space="preserve">及交通部相关文件分别计取24.4%、10%</w:t>
      </w:r>
      <w:r>
        <w:rPr>
          <w:rFonts w:hint="eastAsia" w:ascii="宋体" w:hAnsi="宋体" w:eastAsia="宋体" w:cs="Times New Roman"/>
          <w:sz w:val="24"/>
          <w:szCs w:val="24"/>
          <w:highlight w:val="white"/>
        </w:rPr>
        <w:t xml:space="preserve">。</w:t>
      </w:r>
      <w:r>
        <w:rPr>
          <w:highlight w:val="white"/>
        </w:rPr>
      </w:r>
      <w:r/>
    </w:p>
    <w:p>
      <w:pPr>
        <w:ind w:firstLine="480"/>
        <w:jc w:val="both"/>
        <w:spacing w:line="360" w:lineRule="auto"/>
        <w:widowControl w:val="off"/>
        <w:rPr>
          <w:rFonts w:hint="default"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lang w:val="en-US" w:eastAsia="zh-CN"/>
        </w:rPr>
        <w:t xml:space="preserve">4.3.2</w:t>
      </w:r>
      <w:r>
        <w:rPr>
          <w:rFonts w:hint="eastAsia" w:ascii="宋体" w:hAnsi="宋体" w:eastAsia="宋体" w:cs="宋体"/>
          <w:b/>
          <w:bCs/>
          <w:color w:val="auto"/>
          <w:sz w:val="24"/>
          <w:szCs w:val="24"/>
          <w:highlight w:val="white"/>
        </w:rPr>
        <w:t xml:space="preserve">.</w:t>
      </w:r>
      <w:r>
        <w:rPr>
          <w:rFonts w:hint="eastAsia" w:ascii="宋体" w:hAnsi="宋体" w:eastAsia="宋体" w:cs="Times New Roman"/>
          <w:color w:val="auto"/>
          <w:sz w:val="24"/>
          <w:szCs w:val="24"/>
          <w:highlight w:val="white"/>
        </w:rPr>
        <w:t xml:space="preserve">税金：按</w:t>
      </w:r>
      <w:r>
        <w:rPr>
          <w:rFonts w:hint="default" w:ascii="宋体" w:hAnsi="宋体" w:eastAsia="宋体" w:cs="Times New Roman"/>
          <w:color w:val="auto"/>
          <w:sz w:val="24"/>
          <w:szCs w:val="24"/>
          <w:highlight w:val="white"/>
        </w:rPr>
        <w:t xml:space="preserve">9%</w:t>
      </w:r>
      <w:r>
        <w:rPr>
          <w:rFonts w:hint="eastAsia" w:ascii="宋体" w:hAnsi="宋体" w:eastAsia="宋体" w:cs="Times New Roman"/>
          <w:color w:val="auto"/>
          <w:sz w:val="24"/>
          <w:szCs w:val="24"/>
          <w:highlight w:val="white"/>
        </w:rPr>
        <w:t xml:space="preserve">计取。</w:t>
      </w:r>
      <w:r>
        <w:rPr>
          <w:highlight w:val="white"/>
        </w:rPr>
      </w:r>
      <w:r/>
    </w:p>
    <w:p>
      <w:pPr>
        <w:ind w:firstLine="480"/>
        <w:jc w:val="both"/>
        <w:spacing w:line="360" w:lineRule="auto"/>
        <w:widowControl w:val="off"/>
        <w:rPr>
          <w:rFonts w:hint="default"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lang w:val="en-US" w:eastAsia="zh-CN"/>
        </w:rPr>
        <w:t xml:space="preserve">4.3.3</w:t>
      </w:r>
      <w:r>
        <w:rPr>
          <w:rFonts w:hint="eastAsia" w:ascii="宋体" w:hAnsi="宋体" w:eastAsia="宋体" w:cs="宋体"/>
          <w:b/>
          <w:bCs/>
          <w:color w:val="auto"/>
          <w:sz w:val="24"/>
          <w:szCs w:val="24"/>
          <w:highlight w:val="white"/>
        </w:rPr>
        <w:t xml:space="preserve">.</w:t>
      </w:r>
      <w:r>
        <w:rPr>
          <w:rFonts w:hint="eastAsia" w:ascii="宋体" w:hAnsi="宋体" w:eastAsia="宋体" w:cs="Times New Roman"/>
          <w:color w:val="auto"/>
          <w:sz w:val="24"/>
          <w:szCs w:val="24"/>
          <w:highlight w:val="white"/>
        </w:rPr>
        <w:t xml:space="preserve">措施项目费：</w:t>
      </w:r>
      <w:r>
        <w:rPr>
          <w:rFonts w:hint="eastAsia" w:ascii="宋体" w:hAnsi="宋体" w:eastAsia="宋体" w:cs="Times New Roman"/>
          <w:color w:val="auto"/>
          <w:sz w:val="24"/>
          <w:szCs w:val="24"/>
          <w:highlight w:val="white"/>
          <w:lang w:val="en-US" w:eastAsia="zh-CN"/>
        </w:rPr>
        <w:t xml:space="preserve">依据</w:t>
      </w:r>
      <w:r>
        <w:rPr>
          <w:rFonts w:hint="eastAsia" w:ascii="宋体" w:hAnsi="宋体" w:eastAsia="宋体" w:cs="Times New Roman"/>
          <w:color w:val="auto"/>
          <w:sz w:val="24"/>
          <w:szCs w:val="24"/>
          <w:highlight w:val="white"/>
        </w:rPr>
        <w:t xml:space="preserve">公路工程造价管理暂行办法</w:t>
      </w:r>
      <w:r>
        <w:rPr>
          <w:rFonts w:hint="eastAsia" w:ascii="宋体" w:hAnsi="宋体" w:eastAsia="宋体" w:cs="Times New Roman"/>
          <w:color w:val="auto"/>
          <w:sz w:val="24"/>
          <w:szCs w:val="24"/>
          <w:highlight w:val="white"/>
          <w:lang w:val="en-US" w:eastAsia="zh-CN"/>
        </w:rPr>
        <w:t xml:space="preserve">及交通部相关文件；</w:t>
      </w:r>
      <w:r>
        <w:rPr>
          <w:highlight w:val="white"/>
        </w:rPr>
      </w:r>
      <w:r/>
    </w:p>
    <w:p>
      <w:pPr>
        <w:ind w:firstLine="480"/>
        <w:jc w:val="left"/>
        <w:spacing w:line="360" w:lineRule="auto"/>
        <w:widowControl w:val="off"/>
        <w:rPr>
          <w:rFonts w:hint="eastAsia" w:ascii="宋体" w:hAnsi="宋体" w:eastAsia="宋体" w:cs="Times New Roman"/>
          <w:color w:val="auto"/>
          <w:sz w:val="24"/>
          <w:szCs w:val="24"/>
          <w:highlight w:val="white"/>
        </w:rPr>
      </w:pPr>
      <w:r>
        <w:rPr>
          <w:rFonts w:hint="eastAsia" w:ascii="宋体" w:hAnsi="宋体" w:eastAsia="宋体" w:cs="Times New Roman"/>
          <w:sz w:val="24"/>
          <w:szCs w:val="24"/>
          <w:highlight w:val="white"/>
          <w:lang w:val="en-US" w:eastAsia="zh-CN"/>
        </w:rPr>
        <w:t xml:space="preserve">4.2.4</w:t>
      </w:r>
      <w:r>
        <w:rPr>
          <w:rFonts w:hint="eastAsia" w:ascii="宋体" w:hAnsi="宋体" w:eastAsia="宋体" w:cs="宋体"/>
          <w:b/>
          <w:bCs/>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企业管理费</w:t>
      </w:r>
      <w:r>
        <w:rPr>
          <w:rFonts w:hint="eastAsia"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依据</w:t>
      </w:r>
      <w:r>
        <w:rPr>
          <w:rFonts w:hint="eastAsia" w:ascii="宋体" w:hAnsi="宋体" w:eastAsia="宋体" w:cs="Times New Roman"/>
          <w:color w:val="auto"/>
          <w:sz w:val="24"/>
          <w:szCs w:val="24"/>
          <w:highlight w:val="white"/>
        </w:rPr>
        <w:t xml:space="preserve">公路工程造价管理暂行办法</w:t>
      </w:r>
      <w:r>
        <w:rPr>
          <w:rFonts w:hint="eastAsia" w:ascii="宋体" w:hAnsi="宋体" w:eastAsia="宋体" w:cs="Times New Roman"/>
          <w:color w:val="auto"/>
          <w:sz w:val="24"/>
          <w:szCs w:val="24"/>
          <w:highlight w:val="white"/>
          <w:lang w:val="en-US" w:eastAsia="zh-CN"/>
        </w:rPr>
        <w:t xml:space="preserve">及交通部相关文件；</w:t>
      </w:r>
      <w:r>
        <w:rPr>
          <w:highlight w:val="white"/>
        </w:rPr>
      </w:r>
      <w:r/>
    </w:p>
    <w:p>
      <w:pPr>
        <w:ind w:firstLine="482"/>
        <w:jc w:val="left"/>
        <w:spacing w:line="360" w:lineRule="auto"/>
        <w:widowControl/>
        <w:rPr>
          <w:rFonts w:hint="default" w:ascii="宋体" w:hAnsi="宋体" w:cs="宋体"/>
          <w:color w:val="000000" w:themeColor="text1"/>
          <w:sz w:val="24"/>
          <w:szCs w:val="24"/>
          <w:highlight w:val="white"/>
          <w14:textFill>
            <w14:solidFill>
              <w14:schemeClr w14:val="tx1"/>
            </w14:solidFill>
          </w14:textFill>
        </w:rPr>
      </w:pPr>
      <w:r>
        <w:rPr>
          <w:rFonts w:hint="eastAsia" w:ascii="宋体" w:hAnsi="宋体" w:eastAsia="宋体" w:cs="Times New Roman"/>
          <w:color w:val="auto"/>
          <w:sz w:val="24"/>
          <w:szCs w:val="24"/>
          <w:highlight w:val="white"/>
          <w:lang w:val="en-US" w:eastAsia="zh-CN"/>
        </w:rPr>
        <w:t xml:space="preserve">4.3.5</w:t>
      </w:r>
      <w:r>
        <w:rPr>
          <w:rFonts w:hint="eastAsia" w:ascii="宋体" w:hAnsi="宋体" w:eastAsia="宋体" w:cs="宋体"/>
          <w:b/>
          <w:bCs/>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利润：定额直接费及措施费、企业管理费之和的7.42%计算；</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（三）响应文件要求</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 1.首次响应文件中提供《已标价的工程量清单》文件。</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 1.1 按照《工程量清单》编制《已标价的工程量清单》。</w:t>
      </w:r>
      <w:r>
        <w:rPr>
          <w:highlight w:val="white"/>
        </w:rPr>
      </w:r>
      <w:r/>
    </w:p>
    <w:p>
      <w:pPr>
        <w:pStyle w:val="960"/>
        <w:ind w:right="6"/>
        <w:jc w:val="both"/>
        <w:keepLines w:val="0"/>
        <w:keepNext w:val="0"/>
        <w:spacing w:before="0" w:beforeAutospacing="0" w:after="0" w:afterAutospacing="0" w:line="360" w:lineRule="auto"/>
        <w:widowControl/>
        <w:rPr>
          <w:b/>
          <w:bCs/>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white"/>
        </w:rPr>
        <w:t xml:space="preserve">三、项目相关要求： </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1.供应商报价时需考虑完成本项目内容所涉及的人工费、材料费、机械费、税费、验收等相关的一切费用。</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2.供应商应根据本项目实际情况，合理配置人员，除项目经理外，安全员、质检员、施工员、预算员、材料员等人员应经验丰富，确保项目顺利实施。</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rPr>
          <w:highlight w:val="white"/>
        </w:rPr>
      </w:r>
      <w:r/>
    </w:p>
    <w:p>
      <w:pPr>
        <w:pStyle w:val="960"/>
        <w:ind w:right="6"/>
        <w:jc w:val="both"/>
        <w:keepLines w:val="0"/>
        <w:keepNext w:val="0"/>
        <w:spacing w:before="0" w:beforeAutospacing="0" w:after="0" w:afterAutospacing="0" w:line="360" w:lineRule="auto"/>
        <w:widowControl/>
        <w:rPr>
          <w:b/>
          <w:bCs/>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white"/>
        </w:rPr>
        <w:t xml:space="preserve">四、低于成本报价</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highlight w:val="white"/>
        </w:rPr>
      </w:r>
      <w:r/>
    </w:p>
    <w:p>
      <w:pPr>
        <w:pStyle w:val="960"/>
        <w:ind w:right="6"/>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white"/>
        </w:rPr>
        <w:t xml:space="preserve">五、服务要求：</w:t>
      </w:r>
      <w:r>
        <w:rPr>
          <w:rFonts w:hint="eastAsia" w:ascii="宋体" w:hAnsi="宋体" w:eastAsia="宋体" w:cs="宋体"/>
          <w:color w:val="auto"/>
          <w:sz w:val="24"/>
          <w:szCs w:val="24"/>
          <w:highlight w:val="white"/>
        </w:rPr>
        <w:t xml:space="preserve"> </w:t>
      </w:r>
      <w:r>
        <w:rPr>
          <w:highlight w:val="white"/>
        </w:rPr>
      </w:r>
      <w:r/>
    </w:p>
    <w:p>
      <w:pPr>
        <w:pStyle w:val="960"/>
        <w:ind w:left="0" w:right="6" w:firstLine="480"/>
        <w:jc w:val="both"/>
        <w:keepLines w:val="0"/>
        <w:keepNext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1.质保期服务：质保期外两年内，工程质量出现问题，成交供应商应主动提供维修方案，只收取材料费。 </w:t>
      </w:r>
      <w:r>
        <w:rPr>
          <w:highlight w:val="white"/>
        </w:rPr>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2.质保期内，如发生故障，采购人通知成交供应商服务人员时，相关服务人员要在 24小时内到达现场配合采购人处理问题，进行更换或进行必要的维修。 </w:t>
      </w:r>
      <w:bookmarkEnd w:id="0"/>
      <w:r>
        <w:rPr>
          <w:highlight w:val="white"/>
        </w:rPr>
      </w:r>
      <w:bookmarkEnd w:id="1"/>
      <w:r>
        <w:rPr>
          <w:highlight w:val="white"/>
        </w:rPr>
      </w:r>
      <w:r/>
    </w:p>
    <w:p>
      <w:pPr>
        <w:pStyle w:val="945"/>
        <w:ind w:left="0" w:firstLine="0"/>
        <w:jc w:val="both"/>
        <w:keepLines w:val="0"/>
        <w:keepNext w:val="0"/>
        <w:pageBreakBefore w:val="0"/>
        <w:spacing w:line="360" w:lineRule="auto"/>
        <w:rPr>
          <w:rFonts w:hint="eastAsia" w:ascii="宋体" w:hAnsi="宋体" w:eastAsia="宋体" w:cs="宋体"/>
          <w:b/>
          <w:bCs/>
          <w:color w:val="auto"/>
          <w:szCs w:val="24"/>
          <w:highlight w:val="white"/>
          <w14:ligatures w14:val="none"/>
        </w:rPr>
      </w:pPr>
      <w:r>
        <w:rPr>
          <w:rFonts w:hint="eastAsia" w:ascii="宋体" w:hAnsi="宋体" w:eastAsia="宋体" w:cs="宋体"/>
          <w:b/>
          <w:bCs/>
          <w:color w:val="auto"/>
          <w:sz w:val="24"/>
          <w:szCs w:val="24"/>
          <w:highlight w:val="white"/>
          <w:lang w:val="en-US" w:eastAsia="zh-CN"/>
        </w:rPr>
        <w:t xml:space="preserve">六、其他要求：</w:t>
      </w:r>
      <w:r>
        <w:rPr>
          <w:highlight w:val="white"/>
        </w:rPr>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white"/>
          <w14:ligatures w14:val="none"/>
        </w:rPr>
      </w:pPr>
      <w:r>
        <w:rPr>
          <w:rFonts w:hint="eastAsia" w:ascii="宋体" w:hAnsi="宋体" w:eastAsia="宋体" w:cs="宋体"/>
          <w:b w:val="0"/>
          <w:bCs w:val="0"/>
          <w:color w:val="auto"/>
          <w:sz w:val="24"/>
          <w:szCs w:val="24"/>
          <w:highlight w:val="white"/>
          <w:lang w:val="en-US" w:eastAsia="zh-CN"/>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rPr>
          <w:highlight w:val="white"/>
        </w:rPr>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white"/>
          <w14:ligatures w14:val="none"/>
        </w:rPr>
      </w:pPr>
      <w:r>
        <w:rPr>
          <w:rFonts w:hint="eastAsia" w:ascii="宋体" w:hAnsi="宋体" w:eastAsia="宋体" w:cs="宋体"/>
          <w:b w:val="0"/>
          <w:bCs w:val="0"/>
          <w:color w:val="auto"/>
          <w:sz w:val="24"/>
          <w:szCs w:val="24"/>
          <w:highlight w:val="white"/>
          <w:lang w:val="en-US" w:eastAsia="zh-CN"/>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rPr>
          <w:highlight w:val="white"/>
        </w:rPr>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white"/>
          <w14:ligatures w14:val="none"/>
        </w:rPr>
      </w:pPr>
      <w:r>
        <w:rPr>
          <w:rFonts w:hint="eastAsia" w:ascii="宋体" w:hAnsi="宋体" w:eastAsia="宋体" w:cs="宋体"/>
          <w:b w:val="0"/>
          <w:bCs w:val="0"/>
          <w:color w:val="auto"/>
          <w:sz w:val="24"/>
          <w:szCs w:val="24"/>
          <w:highlight w:val="white"/>
          <w:lang w:val="en-US" w:eastAsia="zh-CN"/>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highlight w:val="white"/>
        </w:rPr>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white"/>
          <w14:ligatures w14:val="none"/>
        </w:rPr>
      </w:pPr>
      <w:r>
        <w:rPr>
          <w:rFonts w:hint="eastAsia" w:ascii="宋体" w:hAnsi="宋体" w:eastAsia="宋体" w:cs="宋体"/>
          <w:b w:val="0"/>
          <w:bCs w:val="0"/>
          <w:color w:val="auto"/>
          <w:sz w:val="24"/>
          <w:szCs w:val="24"/>
          <w:highlight w:val="white"/>
          <w:lang w:val="en-US" w:eastAsia="zh-CN"/>
        </w:rPr>
        <w:t xml:space="preserve">4.拆除后的设施归采购人所有，运至采购人指定地点。</w:t>
      </w:r>
      <w:r>
        <w:rPr>
          <w:highlight w:val="white"/>
        </w:rPr>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white"/>
          <w14:ligatures w14:val="none"/>
        </w:rPr>
      </w:pPr>
      <w:r>
        <w:rPr>
          <w:rFonts w:hint="eastAsia" w:ascii="宋体" w:hAnsi="宋体" w:eastAsia="宋体" w:cs="宋体"/>
          <w:b w:val="0"/>
          <w:bCs w:val="0"/>
          <w:color w:val="auto"/>
          <w:sz w:val="24"/>
          <w:szCs w:val="24"/>
          <w:highlight w:val="white"/>
          <w:lang w:val="en-US" w:eastAsia="zh-CN"/>
        </w:rPr>
        <w:t xml:space="preserve">5.其他要求见《磋商文件》附件：《拟签订的合同文本》、《工程量清单》。</w:t>
      </w:r>
      <w:r>
        <w:rPr>
          <w:highlight w:val="white"/>
        </w:rPr>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white"/>
          <w14:ligatures w14:val="none"/>
        </w:rPr>
      </w:pPr>
      <w:r>
        <w:rPr>
          <w:rFonts w:hint="eastAsia" w:ascii="宋体" w:hAnsi="宋体" w:eastAsia="宋体" w:cs="宋体"/>
          <w:b w:val="0"/>
          <w:bCs w:val="0"/>
          <w:color w:val="auto"/>
          <w:sz w:val="24"/>
          <w:szCs w:val="24"/>
          <w:highlight w:val="white"/>
          <w:lang w:val="en-US" w:eastAsia="zh-CN"/>
        </w:rPr>
        <w:t xml:space="preserve">6.见磋商文件《拟签订的合同文本》。</w:t>
      </w:r>
      <w:r>
        <w:rPr>
          <w:highlight w:val="white"/>
        </w:rPr>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rPr>
          <w:highlight w:val="white"/>
        </w:rPr>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000000"/>
          <w:sz w:val="22"/>
          <w:szCs w:val="22"/>
          <w:highlight w:val="white"/>
          <w:lang w:eastAsia="zh-CN"/>
        </w:rPr>
        <w:t xml:space="preserve">JSZC-320312-SZXY-C2026-0015</w:t>
      </w:r>
      <w:r>
        <w:rPr>
          <w:highlight w:val="white"/>
        </w:rPr>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rPr>
          <w:highlight w:val="white"/>
        </w:rPr>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rPr>
          <w:highlight w:val="white"/>
        </w:rPr>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rPr>
                <w:highlight w:val="white"/>
              </w:rPr>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rPr>
                <w:highlight w:val="white"/>
              </w:rPr>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rPr>
                <w:highlight w:val="white"/>
              </w:rPr>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rPr>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rPr>
                <w:highlight w:val="white"/>
              </w:rPr>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rPr>
                <w:highlight w:val="white"/>
              </w:rPr>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刘集镇权尧二号桥翻建项目</w:t>
            </w:r>
            <w:r>
              <w:rPr>
                <w:rFonts w:hint="eastAsia" w:ascii="宋体" w:hAnsi="宋体" w:eastAsia="宋体" w:cs="宋体"/>
                <w:color w:val="auto"/>
                <w:sz w:val="24"/>
                <w:szCs w:val="24"/>
                <w:highlight w:val="white"/>
                <w:lang w:val="en-US" w:eastAsia="zh-CN"/>
              </w:rPr>
              <w:t xml:space="preserve"> </w:t>
            </w:r>
            <w:r>
              <w:rPr>
                <w:highlight w:val="white"/>
              </w:rPr>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rPr>
                <w:highlight w:val="white"/>
              </w:rPr>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rPr>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rPr>
                <w:highlight w:val="white"/>
              </w:rPr>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rPr>
                <w:highlight w:val="white"/>
              </w:rPr>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rPr>
                <w:highlight w:val="white"/>
              </w:rPr>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rPr>
                <w:highlight w:val="white"/>
              </w:rPr>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73"/>
        <w:ind w:firstLine="480"/>
        <w:jc w:val="left"/>
        <w:spacing w:line="36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供应商承诺：  1、本报价（总价）为供应商本企业提供的服务。</w:t>
      </w:r>
      <w:r>
        <w:rPr>
          <w:highlight w:val="white"/>
        </w:rPr>
      </w:r>
      <w:r/>
    </w:p>
    <w:p>
      <w:pPr>
        <w:pStyle w:val="973"/>
        <w:ind w:firstLine="2160"/>
        <w:jc w:val="left"/>
        <w:spacing w:line="360" w:lineRule="auto"/>
        <w:widowControl w:val="off"/>
        <w:rPr>
          <w:rStyle w:val="1070"/>
          <w:rFonts w:ascii="宋体" w:hAnsi="宋体"/>
          <w:color w:val="auto"/>
          <w:sz w:val="24"/>
          <w:highlight w:val="white"/>
          <w:u w:val="single"/>
        </w:rPr>
      </w:pPr>
      <w:r>
        <w:rPr>
          <w:rStyle w:val="1070"/>
          <w:rFonts w:ascii="宋体" w:hAnsi="宋体"/>
          <w:color w:val="auto"/>
          <w:sz w:val="24"/>
          <w:highlight w:val="white"/>
        </w:rPr>
        <w:t xml:space="preserve">2、质量： </w:t>
      </w:r>
      <w:r>
        <w:rPr>
          <w:rStyle w:val="1070"/>
          <w:rFonts w:hint="eastAsia"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合格</w:t>
      </w:r>
      <w:r>
        <w:rPr>
          <w:rStyle w:val="1070"/>
          <w:rFonts w:hint="eastAsia" w:ascii="宋体" w:hAnsi="宋体"/>
          <w:color w:val="auto"/>
          <w:sz w:val="24"/>
          <w:highlight w:val="white"/>
          <w:u w:val="single"/>
        </w:rPr>
        <w:t xml:space="preserve"> 。</w:t>
      </w:r>
      <w:r>
        <w:rPr>
          <w:highlight w:val="white"/>
        </w:rPr>
      </w:r>
      <w:r/>
    </w:p>
    <w:p>
      <w:pPr>
        <w:pStyle w:val="973"/>
        <w:ind w:firstLine="2160"/>
        <w:jc w:val="left"/>
        <w:spacing w:line="360" w:lineRule="auto"/>
        <w:widowControl w:val="off"/>
        <w:rPr>
          <w:rFonts w:ascii="宋体" w:hAnsi="宋体"/>
          <w:color w:val="auto"/>
          <w:sz w:val="24"/>
          <w:highlight w:val="white"/>
        </w:rPr>
      </w:pPr>
      <w:r>
        <w:rPr>
          <w:rStyle w:val="1070"/>
          <w:rFonts w:ascii="宋体" w:hAnsi="宋体"/>
          <w:color w:val="auto"/>
          <w:sz w:val="24"/>
          <w:highlight w:val="white"/>
        </w:rPr>
        <w:t xml:space="preserve">3、工期：</w:t>
      </w:r>
      <w:r>
        <w:rPr>
          <w:rStyle w:val="1070"/>
          <w:rFonts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90</w:t>
      </w:r>
      <w:r>
        <w:rPr>
          <w:rStyle w:val="1070"/>
          <w:rFonts w:hint="eastAsia" w:ascii="宋体" w:hAnsi="宋体"/>
          <w:color w:val="auto"/>
          <w:sz w:val="24"/>
          <w:highlight w:val="white"/>
        </w:rPr>
        <w:t xml:space="preserve">日历天</w:t>
      </w:r>
      <w:r>
        <w:rPr>
          <w:rStyle w:val="1070"/>
          <w:rFonts w:hint="eastAsia" w:ascii="宋体" w:hAnsi="宋体"/>
          <w:color w:val="auto"/>
          <w:sz w:val="24"/>
          <w:highlight w:val="white"/>
        </w:rPr>
        <w:t xml:space="preserve">。   </w:t>
      </w:r>
      <w:r>
        <w:rPr>
          <w:highlight w:val="white"/>
        </w:rPr>
      </w:r>
      <w:r/>
    </w:p>
    <w:p>
      <w:pPr>
        <w:pStyle w:val="973"/>
        <w:jc w:val="left"/>
        <w:spacing w:line="360" w:lineRule="auto"/>
        <w:widowControl w:val="off"/>
        <w:rPr>
          <w:rStyle w:val="1070"/>
          <w:rFonts w:ascii="宋体" w:hAnsi="宋体"/>
          <w:color w:val="auto"/>
          <w:sz w:val="24"/>
          <w:highlight w:val="white"/>
        </w:rPr>
      </w:pPr>
      <w:r>
        <w:rPr>
          <w:rStyle w:val="1070"/>
          <w:rFonts w:hint="eastAsia" w:ascii="宋体" w:hAnsi="宋体"/>
          <w:color w:val="auto"/>
          <w:sz w:val="24"/>
          <w:highlight w:val="white"/>
        </w:rPr>
        <w:t xml:space="preserve">                  4、</w:t>
      </w:r>
      <w:r>
        <w:rPr>
          <w:rFonts w:hint="eastAsia" w:ascii="宋体" w:hAnsi="宋体" w:cs="宋体"/>
          <w:color w:val="auto"/>
          <w:sz w:val="24"/>
          <w:highlight w:val="white"/>
        </w:rPr>
        <w:t xml:space="preserve">本工程基本保修期限为</w:t>
      </w:r>
      <w:r>
        <w:rPr>
          <w:rFonts w:hint="eastAsia" w:ascii="宋体" w:hAnsi="宋体" w:cs="宋体"/>
          <w:color w:val="auto"/>
          <w:sz w:val="24"/>
          <w:highlight w:val="white"/>
          <w:lang w:val="en-US" w:eastAsia="zh-CN"/>
        </w:rPr>
        <w:t xml:space="preserve">2</w:t>
      </w:r>
      <w:r>
        <w:rPr>
          <w:rFonts w:hint="eastAsia" w:ascii="宋体" w:hAnsi="宋体" w:cs="宋体"/>
          <w:color w:val="auto"/>
          <w:sz w:val="24"/>
          <w:highlight w:val="white"/>
        </w:rPr>
        <w:t xml:space="preserve">年，承诺的保修期为</w:t>
      </w:r>
      <w:r>
        <w:rPr>
          <w:rFonts w:hint="eastAsia" w:ascii="宋体" w:hAnsi="宋体" w:cs="宋体"/>
          <w:color w:val="auto"/>
          <w:sz w:val="24"/>
          <w:highlight w:val="white"/>
          <w:u w:val="single"/>
          <w:lang w:val="en-US" w:eastAsia="zh-CN"/>
        </w:rPr>
        <w:t xml:space="preserve">2</w:t>
      </w:r>
      <w:r>
        <w:rPr>
          <w:rFonts w:hint="eastAsia" w:ascii="宋体" w:hAnsi="宋体" w:cs="宋体"/>
          <w:color w:val="auto"/>
          <w:sz w:val="24"/>
          <w:highlight w:val="white"/>
        </w:rPr>
        <w:t xml:space="preserve">年</w:t>
      </w:r>
      <w:r>
        <w:rPr>
          <w:highlight w:val="white"/>
        </w:rPr>
      </w:r>
      <w:r/>
    </w:p>
    <w:p>
      <w:pPr>
        <w:pStyle w:val="974"/>
        <w:spacing w:line="360" w:lineRule="auto"/>
        <w:rPr>
          <w:rStyle w:val="1070"/>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1070"/>
          <w:rFonts w:hint="eastAsia" w:ascii="宋体" w:hAnsi="宋体" w:eastAsia="宋体" w:cs="Times New Roman"/>
          <w:color w:val="auto"/>
          <w:sz w:val="24"/>
          <w:szCs w:val="21"/>
          <w:highlight w:val="white"/>
        </w:rPr>
        <w:t xml:space="preserve"> 5、根据相关标准、规范进行试验、检测并承担所有费用。</w:t>
      </w:r>
      <w:r>
        <w:rPr>
          <w:highlight w:val="white"/>
        </w:rPr>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rPr>
          <w:highlight w:val="white"/>
        </w:rPr>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rPr>
          <w:highlight w:val="white"/>
        </w:rPr>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rPr>
          <w:highlight w:val="white"/>
        </w:rPr>
      </w:r>
      <w:r/>
    </w:p>
    <w:p>
      <w:pPr>
        <w:pStyle w:val="973"/>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rPr>
          <w:highlight w:val="white"/>
        </w:rPr>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rPr>
          <w:highlight w:val="white"/>
        </w:rPr>
      </w:r>
      <w:r/>
    </w:p>
    <w:p>
      <w:pPr>
        <w:pStyle w:val="973"/>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rPr>
          <w:highlight w:val="white"/>
        </w:rPr>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JSZC-320312-SZXY-C2026-0015</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rPr>
          <w:highlight w:val="white"/>
        </w:rPr>
      </w:r>
      <w:r/>
    </w:p>
    <w:p>
      <w:pPr>
        <w:pStyle w:val="973"/>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刘集镇权尧二号桥翻建项目</w:t>
      </w:r>
      <w:r>
        <w:rPr>
          <w:rFonts w:hint="eastAsia" w:ascii="宋体" w:hAnsi="宋体" w:eastAsia="宋体" w:cs="宋体"/>
          <w:sz w:val="24"/>
          <w:szCs w:val="24"/>
          <w:highlight w:val="white"/>
          <w:u w:val="single"/>
        </w:rPr>
        <w:t xml:space="preserve">               </w:t>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97"/>
        <w:ind w:left="0"/>
        <w:jc w:val="center"/>
        <w:widowControl w:val="off"/>
        <w:rPr>
          <w:rFonts w:ascii="宋体"/>
          <w:color w:val="000000"/>
          <w:sz w:val="28"/>
          <w:szCs w:val="28"/>
          <w:highlight w:val="white"/>
        </w:rPr>
        <w:outlineLvl w:val="9"/>
      </w:pPr>
      <w:r>
        <w:rPr>
          <w:highlight w:val="white"/>
        </w:rPr>
      </w:r>
      <w:bookmarkStart w:id="2" w:name="_Toc3087"/>
      <w:r>
        <w:rPr>
          <w:rFonts w:ascii="宋体"/>
          <w:color w:val="000000"/>
          <w:sz w:val="28"/>
          <w:szCs w:val="28"/>
          <w:highlight w:val="white"/>
        </w:rPr>
        <w:t xml:space="preserve">根据工程量清单进行编制</w:t>
      </w:r>
      <w:bookmarkEnd w:id="2"/>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rPr>
          <w:highlight w:val="white"/>
        </w:rPr>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rPr>
          <w:highlight w:val="white"/>
        </w:rPr>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rPr>
          <w:highlight w:val="white"/>
        </w:rPr>
      </w:r>
      <w:r/>
    </w:p>
    <w:p>
      <w:pPr>
        <w:pStyle w:val="973"/>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rPr>
          <w:highlight w:val="white"/>
        </w:rPr>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rPr>
          <w:highlight w:val="white"/>
        </w:rPr>
      </w:r>
      <w:r/>
    </w:p>
    <w:p>
      <w:pPr>
        <w:pStyle w:val="973"/>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rPr>
          <w:highlight w:val="white"/>
        </w:rPr>
      </w:r>
      <w:r/>
    </w:p>
    <w:p>
      <w:pPr>
        <w:pStyle w:val="973"/>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rPr>
          <w:highlight w:val="white"/>
        </w:rPr>
      </w:r>
      <w:r/>
    </w:p>
    <w:p>
      <w:pPr>
        <w:pStyle w:val="973"/>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rPr>
          <w:highlight w:val="white"/>
        </w:rPr>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rPr>
          <w:highlight w:val="white"/>
        </w:rPr>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JSZC-320312-SZXY-C2026-0015</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刘集镇权尧二号桥翻建项目</w:t>
      </w:r>
      <w:r>
        <w:rPr>
          <w:rFonts w:hint="eastAsia" w:ascii="宋体" w:hAnsi="宋体" w:eastAsia="宋体" w:cs="宋体"/>
          <w:sz w:val="24"/>
          <w:szCs w:val="24"/>
          <w:highlight w:val="white"/>
          <w:u w:val="single"/>
        </w:rPr>
        <w:t xml:space="preserve"> </w:t>
      </w:r>
      <w:r>
        <w:rPr>
          <w:highlight w:val="white"/>
        </w:rPr>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bl>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5"/>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rPr>
          <w:highlight w:val="white"/>
        </w:rPr>
      </w:r>
      <w:r/>
    </w:p>
    <w:p>
      <w:pPr>
        <w:pStyle w:val="975"/>
        <w:ind w:firstLine="482"/>
        <w:jc w:val="center"/>
        <w:spacing w:line="48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（以采购人与成交供应商最终签订版本为准）</w:t>
      </w:r>
      <w:r>
        <w:rPr>
          <w:highlight w:val="white"/>
        </w:rPr>
      </w:r>
      <w:r/>
    </w:p>
    <w:p>
      <w:pPr>
        <w:pStyle w:val="975"/>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刘集镇权尧二号桥翻建项目</w:t>
      </w:r>
      <w:r>
        <w:rPr>
          <w:rFonts w:hint="eastAsia" w:ascii="宋体" w:hAnsi="宋体" w:eastAsia="宋体" w:cs="宋体"/>
          <w:color w:val="000000"/>
          <w:sz w:val="28"/>
          <w:szCs w:val="28"/>
          <w:highlight w:val="white"/>
          <w:lang w:val="en-US" w:eastAsia="zh-CN"/>
        </w:rPr>
        <w:t xml:space="preserve"> </w:t>
      </w:r>
      <w:r>
        <w:rPr>
          <w:highlight w:val="white"/>
        </w:rPr>
      </w:r>
      <w:r/>
    </w:p>
    <w:p>
      <w:pPr>
        <w:pStyle w:val="973"/>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JSZC-320312-SZXY-C2026-0015</w:t>
      </w:r>
      <w:r>
        <w:rPr>
          <w:highlight w:val="white"/>
        </w:rPr>
      </w:r>
      <w:r/>
    </w:p>
    <w:p>
      <w:pPr>
        <w:pStyle w:val="996"/>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rPr>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rPr>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rPr>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rPr>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rPr>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rPr>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rPr>
          <w:highlight w:val="white"/>
        </w:rPr>
      </w:r>
      <w:r/>
    </w:p>
    <w:p>
      <w:pPr>
        <w:pStyle w:val="942"/>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rPr>
          <w:highlight w:val="white"/>
        </w:rPr>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徐州市铜山区刘集镇人民政府</w:t>
      </w:r>
      <w:r>
        <w:rPr>
          <w:rFonts w:hint="eastAsia" w:ascii="宋体" w:hAnsi="宋体" w:eastAsia="宋体" w:cs="宋体"/>
          <w:color w:val="000000"/>
          <w:sz w:val="24"/>
          <w:szCs w:val="24"/>
          <w:highlight w:val="white"/>
        </w:rPr>
        <w:t xml:space="preserve"> </w:t>
      </w:r>
      <w:r>
        <w:rPr>
          <w:highlight w:val="white"/>
        </w:rPr>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rPr>
          <w:highlight w:val="white"/>
        </w:rPr>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rPr>
          <w:highlight w:val="white"/>
        </w:rPr>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rPr>
          <w:highlight w:val="white"/>
        </w:rPr>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rPr>
          <w:highlight w:val="white"/>
        </w:rPr>
      </w:r>
      <w:r/>
    </w:p>
    <w:p>
      <w:pPr>
        <w:pStyle w:val="975"/>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351203652"/>
      <w:r>
        <w:rPr>
          <w:highlight w:val="white"/>
        </w:rPr>
      </w:r>
      <w:bookmarkStart w:id="4" w:name="_Toc20757"/>
      <w:r>
        <w:rPr>
          <w:rFonts w:hint="eastAsia" w:ascii="宋体" w:hAnsi="宋体" w:eastAsia="宋体" w:cs="宋体"/>
          <w:b/>
          <w:bCs/>
          <w:sz w:val="24"/>
          <w:szCs w:val="24"/>
          <w:highlight w:val="white"/>
        </w:rPr>
        <w:t xml:space="preserve">第一部分 合同协议书</w:t>
      </w:r>
      <w:bookmarkEnd w:id="3"/>
      <w:r>
        <w:rPr>
          <w:highlight w:val="white"/>
        </w:rPr>
      </w:r>
      <w:bookmarkEnd w:id="4"/>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w:t>
      </w:r>
      <w:r>
        <w:rPr>
          <w:rFonts w:hint="eastAsia" w:ascii="宋体" w:hAnsi="宋体" w:eastAsia="宋体" w:cs="宋体"/>
          <w:sz w:val="24"/>
          <w:szCs w:val="24"/>
          <w:highlight w:val="white"/>
          <w:lang w:val="en-US" w:eastAsia="zh-CN"/>
        </w:rPr>
        <w:t xml:space="preserve">民法典</w:t>
      </w:r>
      <w:r>
        <w:rPr>
          <w:rFonts w:hint="eastAsia" w:ascii="宋体" w:hAnsi="宋体" w:eastAsia="宋体" w:cs="宋体"/>
          <w:sz w:val="24"/>
          <w:szCs w:val="24"/>
          <w:highlight w:val="white"/>
        </w:rPr>
        <w:t xml:space="preserve">》、《中华人民共和国建筑法》及有关法律规定，遵循平等、自愿、公平和诚实信用的原则，双方就</w:t>
      </w:r>
      <w:r>
        <w:rPr>
          <w:rFonts w:hint="eastAsia" w:ascii="宋体" w:hAnsi="宋体" w:cs="宋体"/>
          <w:sz w:val="24"/>
          <w:szCs w:val="24"/>
          <w:highlight w:val="white"/>
          <w:u w:val="single"/>
          <w:lang w:val="en-US" w:eastAsia="zh-CN"/>
        </w:rPr>
        <w:t xml:space="preserve">刘集镇权尧二号桥翻建项目</w:t>
      </w:r>
      <w:r>
        <w:rPr>
          <w:rFonts w:hint="eastAsia" w:ascii="宋体" w:hAnsi="宋体" w:eastAsia="宋体" w:cs="宋体"/>
          <w:sz w:val="24"/>
          <w:szCs w:val="24"/>
          <w:highlight w:val="white"/>
        </w:rPr>
        <w:t xml:space="preserve">施工及有关事项协商一致，共同达成如下协议：</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rPr>
          <w:highlight w:val="white"/>
        </w:rPr>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刘集镇权尧二号桥翻建项目</w:t>
      </w:r>
      <w:r>
        <w:rPr>
          <w:rFonts w:hint="eastAsia" w:ascii="宋体" w:hAnsi="宋体" w:eastAsia="宋体" w:cs="宋体"/>
          <w:sz w:val="24"/>
          <w:szCs w:val="24"/>
          <w:highlight w:val="white"/>
        </w:rPr>
        <w:t xml:space="preserve">。</w:t>
      </w:r>
      <w:r>
        <w:rPr>
          <w:highlight w:val="white"/>
        </w:rPr>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2.工程地点：</w:t>
      </w:r>
      <w:r>
        <w:rPr>
          <w:rFonts w:hint="eastAsia" w:ascii="宋体" w:hAnsi="宋体" w:cs="宋体"/>
          <w:b w:val="0"/>
          <w:bCs/>
          <w:color w:val="auto"/>
          <w:sz w:val="24"/>
          <w:szCs w:val="24"/>
          <w:highlight w:val="white"/>
          <w:u w:val="single"/>
          <w:lang w:eastAsia="zh-CN"/>
        </w:rPr>
        <w:t xml:space="preserve">徐州市铜山区刘集镇</w:t>
      </w:r>
      <w:r>
        <w:rPr>
          <w:rFonts w:hint="eastAsia" w:ascii="宋体" w:hAnsi="宋体" w:eastAsia="宋体" w:cs="宋体"/>
          <w:b w:val="0"/>
          <w:bCs/>
          <w:color w:val="auto"/>
          <w:sz w:val="24"/>
          <w:szCs w:val="24"/>
          <w:highlight w:val="white"/>
          <w:u w:val="single"/>
          <w:lang w:eastAsia="zh-CN"/>
        </w:rPr>
        <w:t xml:space="preserve">内</w:t>
      </w:r>
      <w:r>
        <w:rPr>
          <w:rFonts w:hint="eastAsia" w:ascii="宋体" w:hAnsi="宋体" w:eastAsia="宋体" w:cs="宋体"/>
          <w:sz w:val="24"/>
          <w:szCs w:val="24"/>
          <w:highlight w:val="white"/>
        </w:rPr>
        <w:t xml:space="preserve">。</w:t>
      </w:r>
      <w:r>
        <w:rPr>
          <w:highlight w:val="white"/>
        </w:rPr>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徐铜经发投审【2026】1号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rPr>
          <w:highlight w:val="white"/>
        </w:rPr>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自筹资金＋省补资金</w:t>
      </w:r>
      <w:r>
        <w:rPr>
          <w:rFonts w:hint="eastAsia" w:ascii="宋体" w:hAnsi="宋体" w:cs="宋体"/>
          <w:sz w:val="24"/>
          <w:szCs w:val="24"/>
          <w:highlight w:val="white"/>
          <w:u w:val="single"/>
          <w:lang w:val="en-US" w:eastAsia="zh-CN"/>
        </w:rPr>
        <w:t xml:space="preserve">    </w:t>
      </w:r>
      <w:r>
        <w:rPr>
          <w:rFonts w:hint="eastAsia" w:ascii="宋体" w:hAnsi="宋体" w:eastAsia="宋体" w:cs="宋体"/>
          <w:bCs/>
          <w:sz w:val="24"/>
          <w:szCs w:val="24"/>
          <w:highlight w:val="white"/>
        </w:rPr>
        <w:t xml:space="preserve">。</w:t>
      </w:r>
      <w:r>
        <w:rPr>
          <w:highlight w:val="white"/>
        </w:rPr>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工程量清单及施工图所含所有内容</w:t>
      </w:r>
      <w:r>
        <w:rPr>
          <w:rFonts w:hint="eastAsia" w:ascii="宋体" w:hAnsi="宋体" w:eastAsia="宋体" w:cs="宋体"/>
          <w:bCs/>
          <w:sz w:val="24"/>
          <w:szCs w:val="24"/>
          <w:highlight w:val="white"/>
        </w:rPr>
        <w:t xml:space="preserve">。</w:t>
      </w:r>
      <w:r>
        <w:rPr>
          <w:highlight w:val="white"/>
        </w:rPr>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rPr>
          <w:highlight w:val="white"/>
        </w:rPr>
      </w:r>
      <w:r/>
    </w:p>
    <w:p>
      <w:pPr>
        <w:ind w:left="0" w:right="0" w:firstLine="411"/>
        <w:spacing w:line="360" w:lineRule="auto"/>
        <w:rPr>
          <w:rFonts w:hint="eastAsia" w:ascii="宋体" w:hAnsi="宋体" w:eastAsia="宋体" w:cs="宋体"/>
          <w:bCs/>
          <w:sz w:val="24"/>
          <w:szCs w:val="24"/>
          <w:highlight w:val="white"/>
          <w:u w:val="single"/>
        </w:rPr>
      </w:pPr>
      <w:r>
        <w:rPr>
          <w:rFonts w:hint="eastAsia" w:ascii="宋体" w:hAnsi="宋体" w:eastAsia="宋体" w:cs="宋体"/>
          <w:color w:val="auto"/>
          <w:sz w:val="24"/>
          <w:szCs w:val="24"/>
          <w:highlight w:val="white"/>
          <w:u w:val="single"/>
        </w:rPr>
        <w:t xml:space="preserve">工程量清单及施工图所含所有内容</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sz w:val="24"/>
          <w:szCs w:val="24"/>
          <w:highlight w:val="white"/>
          <w:u w:val="single"/>
          <w:lang w:val="en-US" w:eastAsia="zh-CN"/>
        </w:rPr>
        <w:t xml:space="preserve">容</w:t>
      </w:r>
      <w:r>
        <w:rPr>
          <w:rFonts w:hint="eastAsia" w:ascii="宋体" w:hAnsi="宋体" w:eastAsia="宋体" w:cs="宋体"/>
          <w:bCs/>
          <w:sz w:val="24"/>
          <w:szCs w:val="24"/>
          <w:highlight w:val="white"/>
          <w:u w:val="single"/>
        </w:rPr>
        <w:t xml:space="preserve">。</w:t>
      </w:r>
      <w:r>
        <w:rPr>
          <w:highlight w:val="white"/>
        </w:rPr>
      </w:r>
      <w:r/>
    </w:p>
    <w:p>
      <w:pPr>
        <w:ind w:left="0" w:right="0" w:firstLine="411"/>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rPr>
          <w:highlight w:val="white"/>
        </w:rPr>
      </w:r>
      <w:r/>
    </w:p>
    <w:p>
      <w:pPr>
        <w:ind w:left="0" w:right="0" w:firstLine="45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rPr>
          <w:highlight w:val="white"/>
        </w:rPr>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计划竣工日期：   年    月   日。</w:t>
      </w:r>
      <w:r>
        <w:rPr>
          <w:highlight w:val="white"/>
        </w:rPr>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工期总日历天数：</w:t>
      </w:r>
      <w:r>
        <w:rPr>
          <w:rFonts w:hint="eastAsia" w:ascii="宋体" w:hAnsi="宋体" w:cs="宋体"/>
          <w:color w:val="auto"/>
          <w:sz w:val="24"/>
          <w:szCs w:val="24"/>
          <w:highlight w:val="white"/>
          <w:lang w:val="en-US" w:eastAsia="zh-CN"/>
        </w:rPr>
        <w:t xml:space="preserve">90</w:t>
      </w:r>
      <w:r>
        <w:rPr>
          <w:rFonts w:hint="eastAsia" w:ascii="宋体" w:hAnsi="宋体" w:eastAsia="宋体" w:cs="宋体"/>
          <w:b/>
          <w:bCs/>
          <w:color w:val="auto"/>
          <w:sz w:val="24"/>
          <w:szCs w:val="24"/>
          <w:highlight w:val="white"/>
          <w:lang w:val="en-US" w:eastAsia="zh-CN"/>
        </w:rPr>
        <w:t xml:space="preserve">日历天</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工期总日历天数与根据前述计划开竣工日期计算的工期天数不一致的，以工期总日历天数为准。</w:t>
      </w:r>
      <w:r>
        <w:rPr>
          <w:highlight w:val="white"/>
        </w:rPr>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rPr>
          <w:highlight w:val="white"/>
        </w:rPr>
      </w:r>
      <w:r/>
    </w:p>
    <w:p>
      <w:pPr>
        <w:ind w:firstLine="480"/>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rPr>
          <w:highlight w:val="white"/>
        </w:rPr>
      </w:r>
      <w:r/>
    </w:p>
    <w:p>
      <w:pPr>
        <w:ind w:left="0" w:right="0" w:firstLine="5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（1）安全文明施工费：</w:t>
      </w:r>
      <w:r>
        <w:rPr>
          <w:highlight w:val="white"/>
        </w:rPr>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（2）材料和工程设备暂估价金额：</w:t>
      </w:r>
      <w:r>
        <w:rPr>
          <w:highlight w:val="white"/>
        </w:rPr>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（3）专业工程暂估价金额：</w:t>
      </w:r>
      <w:r>
        <w:rPr>
          <w:highlight w:val="white"/>
        </w:rPr>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（4）暂列金额：</w:t>
      </w:r>
      <w:r>
        <w:rPr>
          <w:highlight w:val="white"/>
        </w:rPr>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rPr>
          <w:highlight w:val="white"/>
        </w:rPr>
      </w:r>
      <w:r/>
    </w:p>
    <w:p>
      <w:pPr>
        <w:numPr>
          <w:ilvl w:val="0"/>
          <w:numId w:val="5"/>
        </w:numPr>
        <w:ind w:left="0" w:right="0"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（6）图纸；</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（7）已标价工程量清单或预算书；</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（8）其他合同文件。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rPr>
          <w:highlight w:val="white"/>
        </w:rPr>
      </w:r>
      <w:r/>
    </w:p>
    <w:p>
      <w:pPr>
        <w:ind w:left="0" w:right="0" w:firstLine="42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rPr>
          <w:highlight w:val="white"/>
        </w:rPr>
      </w:r>
      <w:r/>
    </w:p>
    <w:p>
      <w:pPr>
        <w:spacing w:line="360" w:lineRule="auto"/>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highlight w:val="white"/>
        </w:rPr>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28"/>
        <w:jc w:val="center"/>
        <w:pageBreakBefore/>
        <w:spacing w:line="240" w:lineRule="auto"/>
        <w:rPr>
          <w:rFonts w:hint="eastAsia" w:ascii="宋体" w:hAnsi="宋体" w:eastAsia="宋体" w:cs="宋体"/>
          <w:b/>
          <w:bCs/>
          <w:sz w:val="24"/>
          <w:szCs w:val="24"/>
          <w:highlight w:val="white"/>
        </w:rPr>
      </w:pPr>
      <w:r>
        <w:rPr>
          <w:highlight w:val="white"/>
        </w:rPr>
      </w:r>
      <w:bookmarkStart w:id="5" w:name="_Toc29811"/>
      <w:r>
        <w:rPr>
          <w:rFonts w:hint="eastAsia" w:ascii="宋体" w:hAnsi="宋体" w:eastAsia="宋体" w:cs="宋体"/>
          <w:b/>
          <w:bCs/>
          <w:sz w:val="24"/>
          <w:szCs w:val="24"/>
          <w:highlight w:val="white"/>
        </w:rPr>
        <w:t xml:space="preserve">第二部分 通用合同条款</w:t>
      </w:r>
      <w:bookmarkEnd w:id="5"/>
      <w:r>
        <w:rPr>
          <w:highlight w:val="white"/>
        </w:rPr>
      </w:r>
      <w:r/>
    </w:p>
    <w:p>
      <w:pPr>
        <w:ind w:left="0" w:right="0" w:firstLine="420"/>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left="0" w:right="0" w:firstLine="422"/>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rPr>
          <w:highlight w:val="white"/>
        </w:rPr>
      </w:r>
      <w:r/>
    </w:p>
    <w:p>
      <w:pPr>
        <w:pStyle w:val="1026"/>
        <w:ind w:left="0" w:right="0" w:firstLine="560"/>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ind w:left="0" w:right="0" w:firstLine="1041"/>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rPr>
          <w:highlight w:val="white"/>
        </w:rPr>
      </w:r>
      <w:r/>
    </w:p>
    <w:p>
      <w:pPr>
        <w:pStyle w:val="928"/>
        <w:jc w:val="center"/>
        <w:pageBreakBefore/>
        <w:spacing w:line="240" w:lineRule="auto"/>
        <w:rPr>
          <w:rFonts w:hint="eastAsia" w:ascii="宋体" w:hAnsi="宋体" w:eastAsia="宋体" w:cs="宋体"/>
          <w:b/>
          <w:bCs/>
          <w:sz w:val="24"/>
          <w:szCs w:val="24"/>
          <w:highlight w:val="white"/>
        </w:rPr>
      </w:pPr>
      <w:r>
        <w:rPr>
          <w:highlight w:val="white"/>
        </w:rPr>
      </w:r>
      <w:bookmarkStart w:id="6" w:name="_Toc26392"/>
      <w:r>
        <w:rPr>
          <w:rFonts w:hint="eastAsia" w:ascii="宋体" w:hAnsi="宋体" w:eastAsia="宋体" w:cs="宋体"/>
          <w:b/>
          <w:bCs/>
          <w:sz w:val="24"/>
          <w:szCs w:val="24"/>
          <w:highlight w:val="white"/>
        </w:rPr>
        <w:t xml:space="preserve">第三部分 专用合同条款</w:t>
      </w:r>
      <w:bookmarkEnd w:id="6"/>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rPr>
          <w:highlight w:val="white"/>
        </w:rPr>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rPr>
          <w:highlight w:val="white"/>
        </w:rPr>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⑨发包人管理需要的其他文件；</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rPr>
          <w:highlight w:val="white"/>
        </w:rPr>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rPr>
          <w:highlight w:val="white"/>
        </w:rPr>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rPr>
          <w:highlight w:val="white"/>
        </w:rPr>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rPr>
          <w:highlight w:val="white"/>
        </w:rPr>
      </w:r>
      <w:r/>
    </w:p>
    <w:p>
      <w:pPr>
        <w:ind w:left="0" w:right="0"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rPr>
          <w:highlight w:val="white"/>
        </w:rPr>
      </w:r>
      <w:r/>
    </w:p>
    <w:p>
      <w:pPr>
        <w:ind w:right="0" w:firstLine="48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eastAsia="宋体" w:cs="宋体"/>
          <w:color w:val="auto"/>
          <w:sz w:val="24"/>
          <w:szCs w:val="24"/>
          <w:highlight w:val="white"/>
          <w:u w:val="single"/>
          <w:lang w:val="en-US" w:eastAsia="zh-CN"/>
        </w:rPr>
        <w:t xml:space="preserve">工程量清单存在缺项、漏项、错误的</w:t>
      </w:r>
      <w:r>
        <w:rPr>
          <w:rFonts w:hint="eastAsia" w:ascii="宋体" w:hAnsi="宋体" w:eastAsia="宋体" w:cs="宋体"/>
          <w:color w:val="auto"/>
          <w:sz w:val="24"/>
          <w:szCs w:val="24"/>
          <w:highlight w:val="white"/>
          <w:u w:val="single"/>
        </w:rPr>
        <w:t xml:space="preserve">。</w:t>
      </w:r>
      <w:r>
        <w:rPr>
          <w:highlight w:val="white"/>
        </w:rPr>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rPr>
          <w:highlight w:val="white"/>
        </w:rPr>
      </w:r>
      <w:r/>
    </w:p>
    <w:p>
      <w:pPr>
        <w:ind w:firstLine="480"/>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rPr>
          <w:highlight w:val="white"/>
        </w:rPr>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rPr>
          <w:highlight w:val="white"/>
        </w:rPr>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图纸会审和设计交底时间： 开工前一周内完成。</w:t>
      </w:r>
      <w:r>
        <w:rPr>
          <w:highlight w:val="white"/>
        </w:rPr>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rPr>
          <w:highlight w:val="white"/>
        </w:rPr>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rPr>
          <w:highlight w:val="white"/>
        </w:rPr>
      </w:r>
      <w:r/>
    </w:p>
    <w:p>
      <w:pPr>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rPr>
          <w:highlight w:val="white"/>
        </w:rPr>
      </w:r>
      <w:r/>
    </w:p>
    <w:p>
      <w:pPr>
        <w:pStyle w:val="938"/>
        <w:rPr>
          <w:rFonts w:hint="eastAsia"/>
          <w:highlight w:val="white"/>
        </w:rPr>
      </w:pPr>
      <w:r>
        <w:rPr>
          <w:rFonts w:hint="eastAsia"/>
          <w:highlight w:val="white"/>
        </w:rPr>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rPr>
          <w:highlight w:val="white"/>
        </w:rPr>
      </w:r>
      <w:r/>
    </w:p>
    <w:p>
      <w:pPr>
        <w:pStyle w:val="938"/>
        <w:spacing w:line="360" w:lineRule="auto"/>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 承包人应按月足额支付工人工资。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10% 的违约金，由此产生的一切损失及后果由承包人承担。</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rPr>
          <w:highlight w:val="white"/>
        </w:rPr>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rPr>
          <w:highlight w:val="white"/>
        </w:rPr>
      </w:r>
      <w:r/>
    </w:p>
    <w:p>
      <w:pPr>
        <w:ind w:left="0" w:right="0" w:firstLine="420"/>
        <w:spacing w:before="0" w:after="120"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rPr>
          <w:highlight w:val="white"/>
        </w:rPr>
      </w:r>
      <w:r/>
    </w:p>
    <w:p>
      <w:pPr>
        <w:ind w:firstLine="480"/>
        <w:spacing w:line="360" w:lineRule="auto"/>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rPr>
          <w:highlight w:val="white"/>
        </w:rPr>
      </w:r>
      <w:r/>
    </w:p>
    <w:p>
      <w:pPr>
        <w:ind w:left="0" w:right="0" w:firstLine="420"/>
        <w:jc w:val="left"/>
        <w:spacing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工地扬尘污染防治费已在工程量清单中列出，承包人须按规范要求最好扬尘污染防治措施，全部费用均包含在内；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whit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whit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rPr>
          <w:highlight w:val="white"/>
        </w:rPr>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rPr>
          <w:highlight w:val="white"/>
        </w:rPr>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7.5.2 因承包人原因导致工期延误</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逾期竣工违约金不设上限</w:t>
      </w:r>
      <w:r>
        <w:rPr>
          <w:rFonts w:hint="eastAsia" w:ascii="宋体" w:hAnsi="宋体" w:eastAsia="宋体" w:cs="宋体"/>
          <w:sz w:val="24"/>
          <w:szCs w:val="24"/>
          <w:highlight w:val="white"/>
          <w:u w:val="singl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9.3 材料、工程设备和工程的试验和检验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材料、设备和工程的试验和检验的费用：</w:t>
      </w:r>
      <w:r>
        <w:rPr>
          <w:rFonts w:hint="eastAsia" w:ascii="宋体" w:hAnsi="宋体" w:eastAsia="宋体" w:cs="宋体"/>
          <w:sz w:val="24"/>
          <w:szCs w:val="24"/>
          <w:highlight w:val="whit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whit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white"/>
          <w:u w:val="single"/>
          <w:rtl w:val="0"/>
          <w:lang w:val="zh-TW" w:eastAsia="zh-TW"/>
        </w:rPr>
        <w:t xml:space="preserve">只有签字未加盖发包人公章的不作为结算调整的依据</w:t>
      </w:r>
      <w:r>
        <w:rPr>
          <w:rFonts w:hint="eastAsia" w:ascii="宋体" w:hAnsi="宋体" w:eastAsia="宋体" w:cs="宋体"/>
          <w:sz w:val="24"/>
          <w:szCs w:val="24"/>
          <w:highlight w:val="whit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rPr>
          <w:highlight w:val="white"/>
        </w:rPr>
      </w:r>
      <w:r/>
    </w:p>
    <w:p>
      <w:pPr>
        <w:ind w:left="0" w:right="0" w:firstLine="420"/>
        <w:jc w:val="left"/>
        <w:spacing w:line="360" w:lineRule="auto"/>
        <w:rPr>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rPr>
          <w:highlight w:val="white"/>
        </w:rPr>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rPr>
          <w:highlight w:val="white"/>
        </w:rPr>
      </w:r>
      <w:r/>
    </w:p>
    <w:p>
      <w:pPr>
        <w:ind w:firstLine="645"/>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rPr>
          <w:highlight w:val="white"/>
        </w:rPr>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合同价格形式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综合单价包含的风险范围：</w:t>
      </w:r>
      <w:r>
        <w:rPr>
          <w:highlight w:val="white"/>
        </w:rPr>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承包人应完全承担的是技</w:t>
      </w:r>
      <w:r>
        <w:rPr>
          <w:rFonts w:hint="eastAsia" w:ascii="宋体" w:hAnsi="宋体" w:eastAsia="宋体" w:cs="宋体"/>
          <w:sz w:val="24"/>
          <w:szCs w:val="24"/>
          <w:highlight w:val="white"/>
          <w:u w:val="single"/>
          <w:lang w:val="zh-CN"/>
        </w:rPr>
        <w:t xml:space="preserve">术和</w:t>
      </w:r>
      <w:r>
        <w:rPr>
          <w:rFonts w:hint="eastAsia" w:ascii="宋体" w:hAnsi="宋体" w:eastAsia="宋体" w:cs="宋体"/>
          <w:sz w:val="24"/>
          <w:szCs w:val="24"/>
          <w:highlight w:val="white"/>
          <w:u w:val="single"/>
        </w:rPr>
        <w:t xml:space="preserve">管理风险，如管理费和利润、由于承包人使用机械设备、施工技术以及组织管理水平等自身原因造</w:t>
      </w:r>
      <w:bookmarkStart w:id="7" w:name="bookmark2"/>
      <w:r>
        <w:rPr>
          <w:highlight w:val="white"/>
        </w:rPr>
      </w:r>
      <w:bookmarkEnd w:id="7"/>
      <w:r>
        <w:rPr>
          <w:rFonts w:hint="eastAsia" w:ascii="宋体" w:hAnsi="宋体" w:eastAsia="宋体" w:cs="宋体"/>
          <w:sz w:val="24"/>
          <w:szCs w:val="24"/>
          <w:highlight w:val="white"/>
          <w:u w:val="single"/>
        </w:rPr>
        <w:t xml:space="preserve">成施工费用增加的及施工期间各类市场风险等。</w:t>
      </w:r>
      <w:r>
        <w:rPr>
          <w:highlight w:val="white"/>
        </w:rPr>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承包人建设标准高于发包人要求标准时引起多投入的费用已包含在合同价款中，不再另行增补。</w:t>
      </w:r>
      <w:r>
        <w:rPr>
          <w:highlight w:val="white"/>
        </w:rPr>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中标人的施工组织设计施工前，必须报监理、业主审批，进行再深化后执行。</w:t>
      </w:r>
      <w:r>
        <w:rPr>
          <w:highlight w:val="white"/>
        </w:rPr>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rPr>
          <w:highlight w:val="white"/>
        </w:rPr>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white"/>
          <w:u w:val="single"/>
          <w:lang w:val="zh-CN"/>
        </w:rPr>
        <w:t xml:space="preserve">项目费</w:t>
      </w:r>
      <w:r>
        <w:rPr>
          <w:rFonts w:hint="eastAsia" w:ascii="宋体" w:hAnsi="宋体" w:eastAsia="宋体" w:cs="宋体"/>
          <w:sz w:val="24"/>
          <w:szCs w:val="24"/>
          <w:highlight w:val="whit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rPr>
          <w:highlight w:val="white"/>
        </w:rPr>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清单项目中特征描述不全的工序，如图纸己明确或己指明引用的规范、图集等或是常规工艺必须的工序，应包括在报价中。</w:t>
      </w:r>
      <w:r>
        <w:rPr>
          <w:highlight w:val="white"/>
        </w:rPr>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除</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及合同明确约定给予调整的情形外的其他一切风险序。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①综合单价应考虑</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中要求承包人承担的风险内容及其范围（幅度）产生的风险费用。在施工过程中，当出现的风险范围（幅度）在合同约定的范围内，合同价款不做调整。</w:t>
      </w:r>
      <w:r>
        <w:rPr>
          <w:highlight w:val="white"/>
        </w:rPr>
      </w:r>
      <w:r/>
    </w:p>
    <w:p>
      <w:pPr>
        <w:pStyle w:val="941"/>
        <w:ind w:left="63" w:right="63" w:firstLine="315"/>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执行本工程磋商</w:t>
      </w:r>
      <w:r>
        <w:rPr>
          <w:rFonts w:hint="eastAsia" w:ascii="宋体" w:hAnsi="宋体" w:eastAsia="宋体" w:cs="宋体"/>
          <w:sz w:val="24"/>
          <w:szCs w:val="24"/>
          <w:highlight w:val="white"/>
          <w:u w:val="single"/>
          <w:lang w:eastAsia="zh-CN"/>
        </w:rPr>
        <w:t xml:space="preserve">文件</w:t>
      </w:r>
      <w:r>
        <w:rPr>
          <w:rFonts w:hint="eastAsia" w:ascii="宋体" w:hAnsi="宋体" w:eastAsia="宋体" w:cs="宋体"/>
          <w:sz w:val="24"/>
          <w:szCs w:val="24"/>
          <w:highlight w:val="white"/>
          <w:u w:val="singl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日内</w:t>
      </w:r>
      <w:r>
        <w:rPr>
          <w:rFonts w:hint="eastAsia" w:ascii="宋体" w:hAnsi="宋体" w:eastAsia="宋体" w:cs="宋体"/>
          <w:color w:val="auto"/>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eastAsia="宋体" w:cs="宋体"/>
          <w:color w:val="auto"/>
          <w:sz w:val="24"/>
          <w:szCs w:val="24"/>
          <w:highlight w:val="white"/>
          <w:u w:val="single"/>
          <w:lang w:val="en-US" w:eastAsia="zh-CN"/>
        </w:rPr>
        <w:t xml:space="preserve">不扣回转为进度款</w:t>
      </w:r>
      <w:r>
        <w:rPr>
          <w:rFonts w:hint="eastAsia" w:ascii="宋体" w:hAnsi="宋体" w:eastAsia="宋体" w:cs="宋体"/>
          <w:color w:val="auto"/>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工程量计算规则：</w:t>
      </w:r>
      <w:r>
        <w:rPr>
          <w:rFonts w:hint="eastAsia" w:ascii="宋体" w:hAnsi="宋体" w:eastAsia="宋体" w:cs="宋体"/>
          <w:sz w:val="24"/>
          <w:szCs w:val="24"/>
          <w:highlight w:val="white"/>
          <w:u w:val="single"/>
        </w:rPr>
        <w:t xml:space="preserve">现行《建设工程工程量清单计价规范》、《江苏省建设工程费用定额》（2014年）</w:t>
      </w:r>
      <w:r>
        <w:rPr>
          <w:rFonts w:hint="eastAsia" w:ascii="宋体" w:hAnsi="宋体" w:cs="宋体"/>
          <w:sz w:val="24"/>
          <w:szCs w:val="24"/>
          <w:highlight w:val="white"/>
          <w:u w:val="single"/>
          <w:lang w:eastAsia="zh-CN"/>
        </w:rPr>
        <w:t xml:space="preserve">、</w:t>
      </w:r>
      <w:r>
        <w:rPr>
          <w:rFonts w:hint="eastAsia" w:ascii="宋体" w:hAnsi="宋体" w:eastAsiaTheme="minorEastAsia" w:cstheme="minorBidi"/>
          <w:sz w:val="24"/>
          <w:highlight w:val="white"/>
          <w:u w:val="single"/>
        </w:rPr>
        <w:t xml:space="preserve">《江苏省市政工程计价定额》（2014版）、</w:t>
      </w:r>
      <w:r>
        <w:rPr>
          <w:rFonts w:hint="eastAsia" w:ascii="宋体" w:hAnsi="宋体" w:eastAsia="宋体" w:cs="宋体"/>
          <w:sz w:val="24"/>
          <w:szCs w:val="24"/>
          <w:highlight w:val="white"/>
          <w:u w:val="single"/>
        </w:rPr>
        <w:t xml:space="preserve">营改增及江苏省建委有关文件规定</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关于计量周期的约定：</w:t>
      </w:r>
      <w:r>
        <w:rPr>
          <w:rFonts w:hint="eastAsia" w:ascii="宋体" w:hAnsi="宋体" w:eastAsiaTheme="minorEastAsia" w:cstheme="minorBidi"/>
          <w:sz w:val="24"/>
          <w:highlight w:val="white"/>
          <w:u w:val="single"/>
        </w:rPr>
        <w:t xml:space="preserve">按月计量，如承包人未按时报送工程量，影响工程款支付的，由承包人自行负责</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12.3.3 单价合同的计量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关于单价合同计量的约定：</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rPr>
          <w:highlight w:val="whit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rPr>
          <w:highlight w:val="white"/>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rPr>
          <w:highlight w:val="white"/>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付款方式一：（提交预付款保函的）</w:t>
      </w:r>
      <w:r>
        <w:rPr>
          <w:highlight w:val="white"/>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（1）在双方签订合同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施工队伍进场后10日内，且财政资金到位后支付合同价款的</w:t>
      </w:r>
      <w:r>
        <w:rPr>
          <w:rFonts w:hint="eastAsia" w:ascii="宋体" w:hAnsi="宋体" w:cs="宋体"/>
          <w:color w:val="auto"/>
          <w:sz w:val="24"/>
          <w:szCs w:val="24"/>
          <w:highlight w:val="white"/>
          <w:lang w:val="en-US" w:eastAsia="zh-CN"/>
        </w:rPr>
        <w:t xml:space="preserve">40</w:t>
      </w:r>
      <w:r>
        <w:rPr>
          <w:rFonts w:hint="eastAsia" w:ascii="宋体" w:hAnsi="宋体" w:eastAsia="宋体" w:cs="宋体"/>
          <w:color w:val="auto"/>
          <w:sz w:val="24"/>
          <w:szCs w:val="24"/>
          <w:highlight w:val="white"/>
        </w:rPr>
        <w:t xml:space="preserve">%作为预付款，即￥</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元整，乙方向甲方出具等额预付款保函后，办理政府采购资金结算手续支付给乙方。</w:t>
      </w:r>
      <w:r>
        <w:rPr>
          <w:highlight w:val="white"/>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（2）结算审计后，</w:t>
      </w:r>
      <w:r>
        <w:rPr>
          <w:rFonts w:hint="eastAsia" w:ascii="宋体" w:hAnsi="宋体" w:cs="宋体"/>
          <w:color w:val="auto"/>
          <w:sz w:val="24"/>
          <w:szCs w:val="24"/>
          <w:highlight w:val="white"/>
          <w:lang w:eastAsia="zh-CN"/>
        </w:rPr>
        <w:t xml:space="preserve">除预付款外，</w:t>
      </w:r>
      <w:r>
        <w:rPr>
          <w:rFonts w:hint="eastAsia" w:ascii="宋体" w:hAnsi="宋体" w:eastAsia="宋体" w:cs="宋体"/>
          <w:color w:val="auto"/>
          <w:sz w:val="24"/>
          <w:szCs w:val="24"/>
          <w:highlight w:val="white"/>
        </w:rPr>
        <w:t xml:space="preserve">且财政资金到位后付至审定价的百分之百(100%)即￥</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，由甲方办理政府采购资金结算手续，经审核后支付给乙方。</w:t>
      </w:r>
      <w:r>
        <w:rPr>
          <w:highlight w:val="white"/>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付款方式二：（不提交预付款保函的）</w:t>
      </w:r>
      <w:r>
        <w:rPr>
          <w:highlight w:val="white"/>
        </w:rPr>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（1）.合同价款的百分之二十五(</w:t>
      </w:r>
      <w:r>
        <w:rPr>
          <w:rFonts w:hint="eastAsia" w:ascii="宋体" w:hAnsi="宋体" w:cs="宋体"/>
          <w:color w:val="000000"/>
          <w:sz w:val="24"/>
          <w:highlight w:val="white"/>
          <w:lang w:val="en-US" w:eastAsia="zh-CN"/>
        </w:rPr>
        <w:t xml:space="preserve">25</w:t>
      </w:r>
      <w:r>
        <w:rPr>
          <w:rFonts w:ascii="宋体" w:hAnsi="宋体" w:eastAsia="宋体" w:cs="宋体"/>
          <w:color w:val="000000"/>
          <w:sz w:val="24"/>
          <w:highlight w:val="white"/>
        </w:rPr>
        <w:t xml:space="preserve">%) 即￥</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，大写：人民币</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元整，工程竣工验收合格后15个工作日内且乙方提供对应金额的增值税发票后，经审核后支付给乙方。</w:t>
      </w:r>
      <w:r>
        <w:rPr>
          <w:highlight w:val="white"/>
        </w:rPr>
      </w:r>
      <w:r/>
    </w:p>
    <w:p>
      <w:pPr>
        <w:ind w:left="0" w:right="0" w:firstLine="42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（2）.工程经审计部门结算审核完成后，乙方提供对应金额的增值税发票后支付至双方认可竣工结算价的</w:t>
      </w:r>
      <w:r>
        <w:rPr>
          <w:rFonts w:hint="eastAsia" w:ascii="宋体" w:hAnsi="宋体" w:cs="宋体"/>
          <w:color w:val="000000"/>
          <w:sz w:val="24"/>
          <w:highlight w:val="white"/>
          <w:lang w:val="en-US" w:eastAsia="zh-CN"/>
        </w:rPr>
        <w:t xml:space="preserve">80</w:t>
      </w:r>
      <w:r>
        <w:rPr>
          <w:rFonts w:ascii="宋体" w:hAnsi="宋体" w:eastAsia="宋体" w:cs="宋体"/>
          <w:color w:val="000000"/>
          <w:sz w:val="24"/>
          <w:highlight w:val="white"/>
        </w:rPr>
        <w:t xml:space="preserve">%。</w:t>
      </w:r>
      <w:r>
        <w:rPr>
          <w:highlight w:val="white"/>
        </w:rPr>
      </w:r>
      <w:r/>
    </w:p>
    <w:p>
      <w:pPr>
        <w:ind w:left="0" w:right="0" w:firstLine="42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rFonts w:hint="eastAsia" w:ascii="宋体" w:hAnsi="宋体" w:cs="宋体"/>
          <w:color w:val="000000"/>
          <w:sz w:val="24"/>
          <w:highlight w:val="white"/>
          <w:lang w:val="en-US" w:eastAsia="zh-CN"/>
        </w:rPr>
        <w:t xml:space="preserve">3</w:t>
      </w:r>
      <w:r>
        <w:rPr>
          <w:rFonts w:ascii="宋体" w:hAnsi="宋体" w:eastAsia="宋体" w:cs="宋体"/>
          <w:color w:val="000000"/>
          <w:sz w:val="24"/>
          <w:highlight w:val="white"/>
        </w:rPr>
        <w:t xml:space="preserve">）.</w:t>
      </w:r>
      <w:r>
        <w:rPr>
          <w:rFonts w:hint="eastAsia" w:ascii="宋体" w:hAnsi="宋体" w:cs="宋体"/>
          <w:color w:val="000000"/>
          <w:sz w:val="24"/>
          <w:highlight w:val="white"/>
          <w:lang w:eastAsia="zh-CN"/>
        </w:rPr>
        <w:t xml:space="preserve">省补资金到位后，</w:t>
      </w:r>
      <w:r>
        <w:rPr>
          <w:rFonts w:ascii="宋体" w:hAnsi="宋体" w:eastAsia="宋体" w:cs="宋体"/>
          <w:color w:val="000000"/>
          <w:sz w:val="24"/>
          <w:highlight w:val="white"/>
        </w:rPr>
        <w:t xml:space="preserve">乙方提供对应金额的增值税发票后支付至双方认可竣工结算价的</w:t>
      </w:r>
      <w:r>
        <w:rPr>
          <w:rFonts w:hint="eastAsia" w:ascii="宋体" w:hAnsi="宋体" w:cs="宋体"/>
          <w:color w:val="000000"/>
          <w:sz w:val="24"/>
          <w:highlight w:val="white"/>
          <w:lang w:val="en-US" w:eastAsia="zh-CN"/>
        </w:rPr>
        <w:t xml:space="preserve">90</w:t>
      </w:r>
      <w:r>
        <w:rPr>
          <w:rFonts w:ascii="宋体" w:hAnsi="宋体" w:eastAsia="宋体" w:cs="宋体"/>
          <w:color w:val="000000"/>
          <w:sz w:val="24"/>
          <w:highlight w:val="white"/>
        </w:rPr>
        <w:t xml:space="preserve">%。</w:t>
      </w:r>
      <w:r>
        <w:rPr>
          <w:highlight w:val="white"/>
        </w:rPr>
      </w:r>
      <w:r/>
    </w:p>
    <w:p>
      <w:pPr>
        <w:ind w:left="0" w:right="0" w:firstLine="420"/>
        <w:jc w:val="both"/>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（4）.</w:t>
      </w:r>
      <w:r>
        <w:rPr>
          <w:rFonts w:hint="eastAsia" w:ascii="宋体" w:hAnsi="宋体" w:eastAsia="宋体" w:cs="宋体"/>
          <w:color w:val="auto"/>
          <w:sz w:val="24"/>
          <w:szCs w:val="24"/>
          <w:highlight w:val="white"/>
        </w:rPr>
        <w:t xml:space="preserve">工程缺陷责任期</w:t>
      </w:r>
      <w:r>
        <w:rPr>
          <w:rFonts w:hint="eastAsia" w:ascii="宋体" w:hAnsi="宋体" w:cs="宋体"/>
          <w:color w:val="auto"/>
          <w:sz w:val="24"/>
          <w:szCs w:val="24"/>
          <w:highlight w:val="white"/>
          <w:lang w:eastAsia="zh-CN"/>
        </w:rPr>
        <w:t xml:space="preserve">过后</w:t>
      </w:r>
      <w:r>
        <w:rPr>
          <w:rFonts w:ascii="宋体" w:hAnsi="宋体" w:eastAsia="宋体" w:cs="宋体"/>
          <w:color w:val="000000"/>
          <w:sz w:val="24"/>
          <w:highlight w:val="white"/>
        </w:rPr>
        <w:t xml:space="preserve">15个工作日内且乙方提供对应金额的增值税发票后，经审核后支付至双方认可竣工结算价的</w:t>
      </w:r>
      <w:r>
        <w:rPr>
          <w:rFonts w:hint="eastAsia" w:ascii="宋体" w:hAnsi="宋体" w:cs="宋体"/>
          <w:color w:val="000000"/>
          <w:sz w:val="24"/>
          <w:highlight w:val="white"/>
          <w:lang w:val="en-US" w:eastAsia="zh-CN"/>
        </w:rPr>
        <w:t xml:space="preserve">100</w:t>
      </w:r>
      <w:r>
        <w:rPr>
          <w:rFonts w:ascii="宋体" w:hAnsi="宋体" w:eastAsia="宋体" w:cs="宋体"/>
          <w:color w:val="000000"/>
          <w:sz w:val="24"/>
          <w:highlight w:val="white"/>
        </w:rPr>
        <w:t xml:space="preserve">%</w:t>
      </w:r>
      <w:r>
        <w:rPr>
          <w:highlight w:val="white"/>
        </w:rPr>
      </w:r>
      <w:r/>
    </w:p>
    <w:p>
      <w:pPr>
        <w:spacing w:line="360" w:lineRule="auto"/>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bCs/>
          <w:color w:val="auto"/>
          <w:sz w:val="24"/>
          <w:szCs w:val="24"/>
          <w:highlight w:val="white"/>
          <w:u w:val="none"/>
        </w:rPr>
        <w:t xml:space="preserve">   </w:t>
      </w:r>
      <w:r>
        <w:rPr>
          <w:rFonts w:hint="eastAsia" w:ascii="宋体" w:hAnsi="宋体" w:eastAsia="宋体" w:cs="宋体"/>
          <w:b/>
          <w:bCs/>
          <w:color w:val="auto"/>
          <w:sz w:val="24"/>
          <w:szCs w:val="24"/>
          <w:highlight w:val="white"/>
          <w:u w:val="single"/>
        </w:rPr>
        <w:t xml:space="preserve">其他约定：</w:t>
      </w:r>
      <w:r>
        <w:rPr>
          <w:highlight w:val="white"/>
        </w:rPr>
      </w:r>
      <w:r/>
    </w:p>
    <w:p>
      <w:pPr>
        <w:spacing w:line="360" w:lineRule="auto"/>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付款程序遵循甲方财政付款程序。</w:t>
      </w:r>
      <w:r>
        <w:rPr>
          <w:highlight w:val="white"/>
        </w:rPr>
      </w:r>
      <w:r/>
    </w:p>
    <w:p>
      <w:pPr>
        <w:spacing w:line="360" w:lineRule="auto"/>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合同履行过程中合同价款的调整均在竣工结算时调整，合同履行过程中不预付该款项。</w:t>
      </w:r>
      <w:r>
        <w:rPr>
          <w:highlight w:val="white"/>
        </w:rPr>
      </w:r>
      <w:r/>
    </w:p>
    <w:p>
      <w:pPr>
        <w:spacing w:line="360" w:lineRule="auto"/>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合同约定的承包人应承担的违约金及各项费用，发包人有权从工程款中直接扣除。</w:t>
      </w:r>
      <w:r>
        <w:rPr>
          <w:highlight w:val="white"/>
        </w:rPr>
      </w:r>
      <w:r/>
    </w:p>
    <w:p>
      <w:pPr>
        <w:spacing w:line="360" w:lineRule="auto"/>
        <w:rPr>
          <w:rFonts w:hint="eastAsia" w:ascii="宋体" w:hAnsi="宋体" w:eastAsia="宋体" w:cs="宋体"/>
          <w:b w:val="0"/>
          <w:bCs w:val="0"/>
          <w:color w:val="auto"/>
          <w:sz w:val="24"/>
          <w:szCs w:val="24"/>
          <w:highlight w:val="white"/>
          <w:u w:val="singl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进度款与质量挂钩，如果所完成工程的质量达不到验收规范要求，发包人有权暂缓支付该部分工程款，待承包人整改完成符合验收规范要求后再行支付。</w:t>
      </w:r>
      <w:r>
        <w:rPr>
          <w:highlight w:val="white"/>
        </w:rPr>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u w:val="single"/>
        </w:rPr>
        <w:t xml:space="preserve">发包人在每次付款前，承包人应提交符合税务要求的合法合规票据，否则发包人有权拒付，由此造成的法律后果由承包人承担。</w:t>
      </w:r>
      <w:r>
        <w:rPr>
          <w:highlight w:val="white"/>
        </w:rPr>
      </w:r>
      <w:r/>
    </w:p>
    <w:p>
      <w:pPr>
        <w:ind w:right="0"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highlight w:val="white"/>
        </w:rPr>
      </w:r>
      <w:r/>
    </w:p>
    <w:p>
      <w:pPr>
        <w:ind w:left="0" w:right="0" w:firstLine="52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rPr>
          <w:highlight w:val="white"/>
        </w:rPr>
      </w:r>
      <w:r/>
    </w:p>
    <w:p>
      <w:pPr>
        <w:ind w:left="0" w:right="0" w:firstLine="420"/>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rPr>
          <w:rFonts w:hint="eastAsia" w:ascii="宋体" w:hAnsi="宋体" w:eastAsia="宋体" w:cs="宋体"/>
          <w:b/>
          <w:bCs/>
          <w:sz w:val="24"/>
          <w:szCs w:val="24"/>
          <w:highlight w:val="white"/>
        </w:rPr>
      </w:r>
      <w:r/>
    </w:p>
    <w:p>
      <w:pPr>
        <w:ind w:left="0" w:right="0" w:firstLine="420"/>
        <w:jc w:val="left"/>
        <w:spacing w:line="360" w:lineRule="auto"/>
      </w:pPr>
      <w:r>
        <w:rPr>
          <w:rFonts w:hint="eastAsia" w:ascii="宋体" w:hAnsi="宋体" w:eastAsia="宋体" w:cs="宋体"/>
          <w:sz w:val="24"/>
          <w:szCs w:val="24"/>
          <w:highlight w:val="white"/>
        </w:rPr>
        <w:t xml:space="preserve">验收主体：由刘集镇人民政府组织验收。</w:t>
      </w:r>
      <w:r>
        <w:rPr>
          <w:rFonts w:hint="eastAsia" w:ascii="宋体" w:hAnsi="宋体" w:eastAsia="宋体" w:cs="宋体"/>
          <w:sz w:val="24"/>
          <w:szCs w:val="24"/>
          <w:highlight w:val="white"/>
        </w:rPr>
      </w:r>
      <w:r/>
    </w:p>
    <w:p>
      <w:pPr>
        <w:ind w:left="0" w:right="0" w:firstLine="420"/>
        <w:jc w:val="left"/>
        <w:spacing w:line="360" w:lineRule="auto"/>
      </w:pPr>
      <w:r>
        <w:rPr>
          <w:rFonts w:hint="eastAsia" w:ascii="宋体" w:hAnsi="宋体" w:eastAsia="宋体" w:cs="宋体"/>
          <w:sz w:val="24"/>
          <w:szCs w:val="24"/>
          <w:highlight w:val="white"/>
        </w:rPr>
        <w:t xml:space="preserve">验收时间：2026年9月30日前验收（本项目工期为90天，在施工单位向采购人提交竣工验收申请后10日内由采购人组织验收</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r>
      <w:r/>
    </w:p>
    <w:p>
      <w:pPr>
        <w:ind w:left="0" w:right="0" w:firstLine="420"/>
        <w:jc w:val="left"/>
        <w:spacing w:line="360" w:lineRule="auto"/>
      </w:pPr>
      <w:r>
        <w:rPr>
          <w:rFonts w:hint="eastAsia" w:ascii="宋体" w:hAnsi="宋体" w:eastAsia="宋体" w:cs="宋体"/>
          <w:sz w:val="24"/>
          <w:szCs w:val="24"/>
          <w:highlight w:val="white"/>
        </w:rPr>
        <w:t xml:space="preserve">验收方式及内容:</w:t>
      </w:r>
      <w:r>
        <w:rPr>
          <w:rFonts w:hint="eastAsia" w:ascii="宋体" w:hAnsi="宋体" w:eastAsia="宋体" w:cs="宋体"/>
          <w:sz w:val="24"/>
          <w:szCs w:val="24"/>
          <w:highlight w:val="white"/>
        </w:rPr>
        <w:t xml:space="preserve">设计单位、监理单位、铜山区交通局参与组成验收小组，现场验收。</w:t>
      </w:r>
      <w:r/>
      <w:r>
        <w:rPr>
          <w:rFonts w:hint="eastAsia" w:ascii="宋体" w:hAnsi="宋体" w:eastAsia="宋体" w:cs="宋体"/>
          <w:sz w:val="24"/>
          <w:szCs w:val="24"/>
          <w:highlight w:val="white"/>
        </w:rPr>
        <w:t xml:space="preserve">①对工程的整体质量进项审验②对项目工程量进行审查③对</w:t>
      </w:r>
      <w:r>
        <w:rPr>
          <w:rFonts w:ascii="SimSun" w:hAnsi="SimSun" w:eastAsia="SimSun" w:cs="SimSun"/>
          <w:color w:val="000000"/>
          <w:sz w:val="24"/>
          <w:szCs w:val="24"/>
        </w:rPr>
        <w:t xml:space="preserve">标志和标线</w:t>
      </w:r>
      <w:r>
        <w:rPr>
          <w:rFonts w:hint="eastAsia" w:ascii="宋体" w:hAnsi="宋体" w:eastAsia="宋体" w:cs="宋体"/>
          <w:sz w:val="24"/>
          <w:szCs w:val="24"/>
          <w:highlight w:val="none"/>
        </w:rPr>
        <w:t xml:space="preserve">、路基路面状况评定</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white"/>
        </w:rPr>
        <w:t xml:space="preserve">项目验收标准：执行</w:t>
      </w:r>
      <w:r>
        <w:rPr>
          <w:rFonts w:ascii="SimSun" w:hAnsi="SimSun" w:eastAsia="SimSun" w:cs="SimSun"/>
          <w:color w:val="000000"/>
          <w:sz w:val="24"/>
          <w:szCs w:val="24"/>
        </w:rPr>
        <w:t xml:space="preserve">《公路工程技术标准》(JTG B01-2014);</w:t>
      </w:r>
      <w:r>
        <w:rPr>
          <w:sz w:val="24"/>
          <w:szCs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《公路技术状况评定标准》(JTG 5210-2018);</w:t>
      </w:r>
      <w:r>
        <w:rPr>
          <w:sz w:val="24"/>
          <w:szCs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《公路沥青路面施工技术规范》 JTG F40-2004;</w:t>
      </w:r>
      <w:r>
        <w:rPr>
          <w:sz w:val="24"/>
          <w:szCs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《公路路基施工技术规范》(JTG/T 3610-2019);</w:t>
      </w:r>
      <w:r>
        <w:rPr>
          <w:sz w:val="24"/>
          <w:szCs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《公路路面基层施工技术细则》(JTG/T F20-2015);</w:t>
      </w:r>
      <w:r>
        <w:rPr>
          <w:sz w:val="24"/>
          <w:szCs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《公路工程质量检验评定标准》(JTG F80/1-2017);</w:t>
      </w:r>
      <w:r>
        <w:rPr>
          <w:sz w:val="24"/>
          <w:szCs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《公路养护技术标准》(</w:t>
      </w:r>
      <w:r>
        <w:rPr>
          <w:rFonts w:ascii="SimSun" w:hAnsi="SimSun" w:eastAsia="SimSun" w:cs="SimSun"/>
          <w:color w:val="000000"/>
          <w:sz w:val="24"/>
          <w:szCs w:val="24"/>
        </w:rPr>
        <w:t xml:space="preserve">JTG 5110—2023</w:t>
      </w:r>
      <w:r>
        <w:rPr>
          <w:rFonts w:ascii="SimSun" w:hAnsi="SimSun" w:eastAsia="SimSun" w:cs="SimSun"/>
          <w:color w:val="000000"/>
          <w:sz w:val="24"/>
          <w:szCs w:val="24"/>
        </w:rPr>
        <w:t xml:space="preserve">);</w:t>
      </w:r>
      <w:r>
        <w:rPr>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《道路交通标志和标线》(GB5768.3-2025);</w:t>
      </w:r>
      <w:r>
        <w:rPr>
          <w:sz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《公路交通标志和标线设置规范》(JTG D82-2024)</w:t>
      </w:r>
      <w:r>
        <w:rPr>
          <w:sz w:val="24"/>
          <w:szCs w:val="24"/>
        </w:rPr>
      </w:r>
      <w:r/>
    </w:p>
    <w:p>
      <w:pPr>
        <w:ind w:left="0" w:right="0" w:firstLine="0"/>
        <w:spacing w:before="0" w:after="0"/>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《公路安全生命防护工程实施技术指南》(试行)</w:t>
      </w:r>
      <w:r>
        <w:rPr>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《小交通量农村公路工程技术标准》(JTG2111-2019)</w:t>
      </w:r>
      <w:r>
        <w:rPr>
          <w:rFonts w:ascii="SimSun" w:hAnsi="SimSun" w:eastAsia="SimSun" w:cs="SimSun"/>
          <w:color w:val="000000"/>
          <w:sz w:val="28"/>
        </w:rPr>
        <w:t xml:space="preserve">;</w:t>
      </w:r>
      <w:r>
        <w:rPr>
          <w:rFonts w:hint="eastAsia" w:ascii="宋体" w:hAnsi="宋体" w:eastAsia="宋体" w:cs="宋体"/>
          <w:sz w:val="24"/>
          <w:szCs w:val="24"/>
          <w:highlight w:val="white"/>
        </w:rPr>
        <w:t xml:space="preserve">。</w:t>
      </w:r>
      <w:r>
        <w:rPr>
          <w:sz w:val="24"/>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r>
      <w:r/>
    </w:p>
    <w:p>
      <w:pPr>
        <w:ind w:left="0" w:right="0" w:firstLine="420"/>
        <w:jc w:val="left"/>
        <w:spacing w:line="360" w:lineRule="auto"/>
        <w:rPr>
          <w:rFonts w:hint="eastAsia" w:ascii="宋体" w:hAnsi="宋体" w:cs="宋体"/>
          <w:color w:val="auto"/>
          <w:sz w:val="24"/>
          <w:szCs w:val="24"/>
          <w:highlight w:val="none"/>
          <w:lang w:eastAsia="zh-CN"/>
        </w:rPr>
      </w:pPr>
      <w:r>
        <w:rPr>
          <w:rFonts w:hint="eastAsia" w:ascii="宋体" w:hAnsi="宋体" w:eastAsia="宋体" w:cs="宋体"/>
          <w:sz w:val="24"/>
          <w:szCs w:val="24"/>
          <w:highlight w:val="white"/>
        </w:rPr>
        <w:t xml:space="preserve">项目验收要求：</w:t>
      </w:r>
      <w:r>
        <w:rPr>
          <w:rFonts w:hint="eastAsia" w:ascii="宋体" w:hAnsi="宋体" w:eastAsia="宋体" w:cs="宋体"/>
          <w:color w:val="auto"/>
          <w:sz w:val="24"/>
          <w:szCs w:val="24"/>
          <w:highlight w:val="white"/>
        </w:rPr>
        <w:t xml:space="preserve">合格，通过相关部门验收。工程质量必须达到合同约定标准，且保证相关部门验收通过</w:t>
      </w:r>
      <w:r>
        <w:rPr>
          <w:rFonts w:hint="eastAsia" w:ascii="宋体" w:hAnsi="宋体" w:cs="宋体"/>
          <w:color w:val="auto"/>
          <w:sz w:val="24"/>
          <w:szCs w:val="24"/>
          <w:highlight w:val="white"/>
          <w:lang w:eastAsia="zh-CN"/>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eastAsia="宋体" w:cs="宋体"/>
          <w:sz w:val="24"/>
          <w:szCs w:val="24"/>
          <w:highlight w:val="white"/>
          <w:u w:val="single"/>
        </w:rPr>
        <w:t xml:space="preserve">竣工验收合格后30日内提供完整的结算资料</w:t>
      </w:r>
      <w:r>
        <w:rPr>
          <w:rFonts w:hint="eastAsia" w:ascii="宋体" w:hAnsi="宋体" w:eastAsia="宋体" w:cs="宋体"/>
          <w:sz w:val="24"/>
          <w:szCs w:val="24"/>
          <w:highlight w:val="white"/>
        </w:rPr>
        <w:t xml:space="preserve">。</w:t>
      </w:r>
      <w:r>
        <w:rPr>
          <w:highlight w:val="white"/>
        </w:rPr>
      </w:r>
      <w:r/>
    </w:p>
    <w:p>
      <w:pPr>
        <w:ind w:firstLine="420"/>
        <w:spacing w:line="400" w:lineRule="exac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rPr>
          <w:highlight w:val="white"/>
        </w:rPr>
      </w:r>
      <w:r/>
    </w:p>
    <w:p>
      <w:pPr>
        <w:ind w:right="0"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firstLine="480"/>
        <w:spacing w:line="400" w:lineRule="exac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rPr>
          <w:highlight w:val="white"/>
        </w:rPr>
      </w:r>
      <w:r/>
    </w:p>
    <w:p>
      <w:pPr>
        <w:pStyle w:val="929"/>
        <w:spacing w:line="400" w:lineRule="exact"/>
        <w:rPr>
          <w:rFonts w:ascii="宋体" w:hAnsi="宋体" w:cs="仿宋"/>
          <w:b w:val="0"/>
          <w:sz w:val="24"/>
          <w:szCs w:val="24"/>
          <w:highlight w:val="white"/>
        </w:rPr>
      </w:pPr>
      <w:r>
        <w:rPr>
          <w:highlight w:val="white"/>
        </w:r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rPr>
          <w:highlight w:val="white"/>
        </w:rPr>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rPr>
          <w:highlight w:val="white"/>
        </w:rPr>
      </w:r>
      <w:r/>
    </w:p>
    <w:p>
      <w:pPr>
        <w:ind w:left="0" w:right="0" w:firstLine="40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rPr>
          <w:highlight w:val="white"/>
        </w:rPr>
      </w:r>
      <w:r/>
    </w:p>
    <w:p>
      <w:pPr>
        <w:ind w:left="0" w:right="0" w:firstLine="409"/>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rPr>
          <w:highlight w:val="white"/>
        </w:rPr>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rPr>
          <w:highlight w:val="white"/>
        </w:rPr>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rPr>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1050" w:right="0" w:hanging="105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rPr>
          <w:highlight w:val="white"/>
        </w:rPr>
      </w:r>
      <w:r/>
    </w:p>
    <w:p>
      <w:pPr>
        <w:ind w:left="210" w:right="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rPr>
          <w:highlight w:val="white"/>
        </w:rPr>
      </w:r>
      <w:r/>
    </w:p>
    <w:p>
      <w:pPr>
        <w:ind w:left="200" w:right="0" w:firstLine="24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rPr>
          <w:highlight w:val="white"/>
        </w:rPr>
      </w:r>
      <w:r/>
    </w:p>
    <w:p>
      <w:pPr>
        <w:ind w:right="0" w:firstLine="48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（11）因承包人违约发包人解除合同的，自承包人收到解除合同通知时本合同自动解除，承包人应5日内完成退场，否则每逾期一天承担违约金2000元。</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rPr>
          <w:highlight w:val="white"/>
        </w:rPr>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rPr>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20.4仲裁或诉讼</w:t>
      </w:r>
      <w:r>
        <w:rPr>
          <w:highlight w:val="white"/>
        </w:rPr>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因合同及合同有关事项发生的争议，按下列第</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种方式解决：</w:t>
      </w:r>
      <w:r>
        <w:rPr>
          <w:highlight w:val="white"/>
        </w:rPr>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（1）向</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仲裁委员会申请仲裁；</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工程所在地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人民法院起诉。</w:t>
      </w:r>
      <w:r>
        <w:rPr>
          <w:highlight w:val="white"/>
        </w:rPr>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补充条款： </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（2）、农忙季节不得停工。</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（3）、工程进度款与工程质量挂钩，承包人施工的工程质量若达不到验收规范标准，发包人有权暂缓支付该期工程款，直至符合要求。</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[如后期总进度赶回则归还该部分违约金(不计利息),但是关键节点延误进度不归还违约金。若后期总进度未能赶回的，</w:t>
      </w:r>
      <w:r>
        <w:rPr>
          <w:rFonts w:hint="eastAsia" w:ascii="宋体" w:hAnsi="宋体" w:eastAsia="宋体" w:cs="宋体"/>
          <w:sz w:val="24"/>
          <w:szCs w:val="24"/>
          <w:highlight w:val="white"/>
          <w:u w:val="single"/>
        </w:rPr>
        <w:t xml:space="preserve">每延误一天，由承包人向发包人按签约合同价的万分之三计算违约金</w:t>
      </w:r>
      <w:r>
        <w:rPr>
          <w:rFonts w:hint="eastAsia" w:ascii="宋体" w:hAnsi="宋体" w:eastAsia="宋体" w:cs="宋体"/>
          <w:bCs/>
          <w:sz w:val="24"/>
          <w:szCs w:val="24"/>
          <w:highlight w:val="white"/>
          <w:u w:val="single"/>
        </w:rPr>
        <w:t xml:space="preserve">.在工程造价款中扣除</w:t>
      </w:r>
      <w:r>
        <w:rPr>
          <w:rFonts w:hint="eastAsia" w:ascii="宋体" w:hAnsi="宋体" w:eastAsia="宋体" w:cs="宋体"/>
          <w:bCs/>
          <w:sz w:val="24"/>
          <w:szCs w:val="24"/>
          <w:highlight w:val="white"/>
          <w:u w:val="single"/>
          <w:lang w:eastAsia="zh-CN"/>
        </w:rPr>
        <w:t xml:space="preserve">。</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highlight w:val="white"/>
          <w:u w:val="single"/>
          <w:lang w:eastAsia="zh-CN"/>
        </w:rPr>
        <w:t xml:space="preserve">。</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延误7天发包方予以采取措施，安排其他分包单位施工</w:t>
      </w:r>
      <w:r>
        <w:rPr>
          <w:rFonts w:hint="eastAsia" w:ascii="宋体" w:hAnsi="宋体" w:eastAsia="宋体" w:cs="宋体"/>
          <w:bCs/>
          <w:sz w:val="24"/>
          <w:szCs w:val="24"/>
          <w:highlight w:val="white"/>
          <w:u w:val="single"/>
          <w:lang w:eastAsia="zh-CN"/>
        </w:rPr>
        <w:t xml:space="preserve">。</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highlight w:val="white"/>
          <w:u w:val="single"/>
          <w:lang w:eastAsia="zh-CN"/>
        </w:rPr>
        <w:t xml:space="preserve">。</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(4)、对放线验线、关键工序、主要原材料，发包人有权请权威机构或部门进行复核或检验，复核或检验结果合格则发包人承担相应费用；如不合格则承包人承担相应费用及造成的一切损失。</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(5)、如承包人未按设计图纸、国家规范及合同要求施工，发包人可勒令承包人暂停施工，待承包人整改完毕并报经监理人、发包人验收同意后方可复工，由此造成的损失由承包人负责。</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(10)、保修期内因承包人原因造成的工程质量问题给发包人、业主或他人造成财产损失和人身伤害的，由承包人承担一切责任。</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(12)、因承包人原因造成工期延误而产生的赔付费用由承包人承担。</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(13)、本合同履行期间，承包人与第三方产生的债权、债务均由承包人自行解决，与发包人无关。</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(14)、本工程合同备案手续由承包人办理，发包人配合。</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(18)、在施工过程中必须配合建设单位、发包方工期要求并按发包方指令时限完成。</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rPr>
          <w:highlight w:val="white"/>
        </w:rPr>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rPr>
          <w:highlight w:val="white"/>
        </w:rPr>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rPr>
          <w:highlight w:val="white"/>
        </w:rPr>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（22）、关于违法分包，由于乙方违法分包、转包等原因造成甲方被起诉到法院的，视为乙方违约，并由乙方承担10%的违约金，在支付工程款时甲方一并扣除。</w:t>
      </w:r>
      <w:r>
        <w:rPr>
          <w:highlight w:val="white"/>
        </w:rPr>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lang w:val="en-US" w:eastAsia="zh-CN"/>
        </w:rPr>
        <w:t xml:space="preserve">（</w:t>
      </w:r>
      <w:r>
        <w:rPr>
          <w:rFonts w:hint="eastAsia" w:ascii="宋体" w:hAnsi="宋体" w:cs="宋体"/>
          <w:bCs/>
          <w:sz w:val="24"/>
          <w:szCs w:val="24"/>
          <w:highlight w:val="white"/>
          <w:u w:val="single"/>
          <w:lang w:val="en-US" w:eastAsia="zh-CN"/>
        </w:rPr>
        <w:t xml:space="preserve">23</w:t>
      </w:r>
      <w:r>
        <w:rPr>
          <w:rFonts w:hint="eastAsia" w:ascii="宋体" w:hAnsi="宋体" w:eastAsia="宋体" w:cs="宋体"/>
          <w:bCs/>
          <w:sz w:val="24"/>
          <w:szCs w:val="24"/>
          <w:highlight w:val="whit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rPr>
          <w:highlight w:val="white"/>
        </w:rPr>
      </w:r>
      <w:r/>
    </w:p>
    <w:p>
      <w:pPr>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rPr>
          <w:highlight w:val="white"/>
        </w:rPr>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rPr>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rPr>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rPr>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rPr>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rPr>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rPr>
          <w:highlight w:val="white"/>
        </w:rPr>
      </w:r>
      <w:r/>
    </w:p>
    <w:p>
      <w:pPr>
        <w:pStyle w:val="962"/>
        <w:rPr>
          <w:rFonts w:hint="eastAsia"/>
          <w:highlight w:val="white"/>
        </w:rPr>
      </w:pPr>
      <w:r>
        <w:rPr>
          <w:rFonts w:hint="eastAsia"/>
          <w:highlight w:val="white"/>
          <w:lang w:val="en-US" w:eastAsia="zh-CN"/>
        </w:rPr>
      </w:r>
      <w:r>
        <w:rPr>
          <w:highlight w:val="white"/>
        </w:rPr>
      </w:r>
      <w:r/>
    </w:p>
    <w:p>
      <w:pPr>
        <w:spacing w:line="400" w:lineRule="exac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rPr>
          <w:highlight w:val="white"/>
        </w:rPr>
      </w:r>
      <w:r/>
    </w:p>
    <w:p>
      <w:pPr>
        <w:ind w:left="2998"/>
        <w:spacing w:before="35" w:line="225" w:lineRule="auto"/>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序号</w:t>
            </w:r>
            <w:r>
              <w:rPr>
                <w:highlight w:val="white"/>
              </w:rPr>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rPr>
                <w:highlight w:val="white"/>
              </w:rPr>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rPr>
                <w:highlight w:val="white"/>
              </w:rPr>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单位</w:t>
            </w:r>
            <w:r>
              <w:rPr>
                <w:highlight w:val="white"/>
              </w:rPr>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数 量</w:t>
            </w:r>
            <w:r>
              <w:rPr>
                <w:highlight w:val="white"/>
              </w:rPr>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单(元)</w:t>
            </w:r>
            <w:r>
              <w:rPr>
                <w:highlight w:val="white"/>
              </w:rPr>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rPr>
                <w:highlight w:val="white"/>
              </w:rPr>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供应</w:t>
            </w:r>
            <w:r>
              <w:rPr>
                <w:highlight w:val="white"/>
              </w:rPr>
            </w:r>
            <w:r/>
          </w:p>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时间</w:t>
            </w:r>
            <w:r>
              <w:rPr>
                <w:highlight w:val="white"/>
              </w:rPr>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rPr>
                <w:highlight w:val="white"/>
              </w:rPr>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备 注</w:t>
            </w:r>
            <w:r>
              <w:rPr>
                <w:highlight w:val="white"/>
              </w:rPr>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rPr>
                <w:highlight w:val="white"/>
              </w:rPr>
            </w:r>
            <w:r/>
          </w:p>
        </w:tc>
      </w:tr>
    </w:tbl>
    <w:p>
      <w:pPr>
        <w:spacing w:line="178" w:lineRule="exact"/>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rPr>
          <w:highlight w:val="white"/>
        </w:rPr>
      </w: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96891266"/>
      <w:r>
        <w:rPr>
          <w:highlight w:val="white"/>
        </w:rPr>
      </w:r>
      <w:bookmarkStart w:id="10" w:name="_Toc267261693"/>
      <w:r>
        <w:rPr>
          <w:highlight w:val="white"/>
        </w:rPr>
      </w:r>
      <w:bookmarkStart w:id="11" w:name="_Toc296346727"/>
      <w:r>
        <w:rPr>
          <w:highlight w:val="white"/>
        </w:rPr>
      </w:r>
      <w:bookmarkStart w:id="12" w:name="_Toc296944565"/>
      <w:r>
        <w:rPr>
          <w:highlight w:val="white"/>
        </w:rPr>
      </w:r>
      <w:bookmarkStart w:id="13" w:name="_Toc296347225"/>
      <w:r>
        <w:rPr>
          <w:highlight w:val="white"/>
        </w:rPr>
      </w:r>
      <w:bookmarkStart w:id="14" w:name="_Toc296503226"/>
      <w:r>
        <w:rPr>
          <w:highlight w:val="white"/>
        </w:rPr>
      </w:r>
      <w:bookmarkStart w:id="15" w:name="_Toc296891054"/>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rPr>
          <w:highlight w:val="white"/>
        </w:rPr>
      </w:r>
      <w:bookmarkEnd w:id="10"/>
      <w:r>
        <w:rPr>
          <w:highlight w:val="white"/>
        </w:rPr>
      </w:r>
      <w:bookmarkEnd w:id="11"/>
      <w:r>
        <w:rPr>
          <w:highlight w:val="white"/>
        </w:rPr>
      </w:r>
      <w:bookmarkEnd w:id="12"/>
      <w:r>
        <w:rPr>
          <w:highlight w:val="white"/>
        </w:rPr>
      </w:r>
      <w:bookmarkEnd w:id="13"/>
      <w:r>
        <w:rPr>
          <w:highlight w:val="white"/>
        </w:rPr>
      </w:r>
      <w:bookmarkEnd w:id="14"/>
      <w:r>
        <w:rPr>
          <w:highlight w:val="white"/>
        </w:rPr>
      </w:r>
      <w:bookmarkEnd w:id="15"/>
      <w:r>
        <w:rPr>
          <w:rFonts w:hint="eastAsia" w:ascii="宋体" w:hAnsi="宋体" w:cs="宋体"/>
          <w:color w:val="auto"/>
          <w:sz w:val="24"/>
          <w:szCs w:val="24"/>
          <w:highlight w:val="white"/>
        </w:rPr>
        <w:t xml:space="preserve">    </w:t>
      </w:r>
      <w:r>
        <w:rPr>
          <w:highlight w:val="white"/>
        </w:rPr>
      </w:r>
      <w:r/>
    </w:p>
    <w:p>
      <w:pPr>
        <w:ind w:left="0" w:right="593" w:firstLine="562"/>
        <w:jc w:val="center"/>
        <w:spacing w:before="32" w:after="0"/>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rPr>
          <w:highlight w:val="white"/>
        </w:rPr>
      </w:r>
      <w:r/>
    </w:p>
    <w:p>
      <w:pPr>
        <w:pStyle w:val="941"/>
        <w:ind w:left="63" w:right="63" w:firstLine="422"/>
        <w:spacing w:before="1" w:after="60"/>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rPr>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highlight w:val="white"/>
        </w:rPr>
      </w:r>
      <w:r/>
    </w:p>
    <w:p>
      <w:pPr>
        <w:pStyle w:val="941"/>
        <w:ind w:left="63" w:right="63" w:firstLine="420"/>
        <w:jc w:val="left"/>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rPr>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rPr>
          <w:highlight w:val="white"/>
        </w:rPr>
      </w:r>
      <w:r/>
    </w:p>
    <w:p>
      <w:pPr>
        <w:pStyle w:val="941"/>
        <w:ind w:left="63"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rPr>
          <w:highlight w:val="white"/>
        </w:rPr>
      </w:r>
      <w:r/>
    </w:p>
    <w:p>
      <w:pPr>
        <w:pStyle w:val="941"/>
        <w:ind w:left="63" w:right="63" w:firstLine="420"/>
        <w:jc w:val="both"/>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rPr>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rPr>
          <w:highlight w:val="white"/>
        </w:rPr>
      </w:r>
      <w:r/>
    </w:p>
    <w:p>
      <w:pPr>
        <w:pStyle w:val="941"/>
        <w:ind w:left="420"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rPr>
          <w:highlight w:val="white"/>
        </w:rPr>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rPr>
          <w:highlight w:val="white"/>
        </w:rPr>
      </w:r>
      <w:r/>
    </w:p>
    <w:p>
      <w:pPr>
        <w:pStyle w:val="941"/>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本工程的质保期为</w:t>
      </w:r>
      <w:r>
        <w:rPr>
          <w:rFonts w:hint="eastAsia" w:ascii="宋体" w:hAnsi="宋体" w:eastAsia="宋体" w:cs="宋体"/>
          <w:color w:val="auto"/>
          <w:sz w:val="24"/>
          <w:szCs w:val="24"/>
          <w:highlight w:val="white"/>
          <w:u w:val="single"/>
          <w:lang w:val="en-US" w:eastAsia="zh-CN"/>
        </w:rPr>
        <w:t xml:space="preserve"> 2 </w:t>
      </w:r>
      <w:r>
        <w:rPr>
          <w:rFonts w:hint="eastAsia" w:ascii="宋体" w:hAnsi="宋体" w:eastAsia="宋体" w:cs="宋体"/>
          <w:color w:val="auto"/>
          <w:sz w:val="24"/>
          <w:szCs w:val="24"/>
          <w:highlight w:val="white"/>
          <w:u w:val="single"/>
        </w:rPr>
        <w:t xml:space="preserve">年</w:t>
      </w:r>
      <w:r>
        <w:rPr>
          <w:rFonts w:hint="eastAsia" w:ascii="宋体" w:hAnsi="宋体" w:eastAsia="宋体" w:cs="宋体"/>
          <w:color w:val="auto"/>
          <w:sz w:val="24"/>
          <w:szCs w:val="24"/>
          <w:highlight w:val="white"/>
        </w:rPr>
        <w:t xml:space="preserve">。</w:t>
      </w:r>
      <w:r>
        <w:rPr>
          <w:highlight w:val="white"/>
        </w:rPr>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质量保修期自工程竣工验收合格之日起计算。</w:t>
      </w:r>
      <w:r>
        <w:rPr>
          <w:highlight w:val="white"/>
        </w:rPr>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rPr>
          <w:highlight w:val="white"/>
        </w:rPr>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eastAsia="宋体" w:cs="宋体"/>
          <w:color w:val="auto"/>
          <w:sz w:val="24"/>
          <w:szCs w:val="24"/>
          <w:highlight w:val="white"/>
          <w:u w:val="single"/>
          <w:lang w:val="en-US" w:eastAsia="zh-CN"/>
        </w:rPr>
        <w:t xml:space="preserve">24</w:t>
      </w:r>
      <w:r>
        <w:rPr>
          <w:rFonts w:hint="eastAsia" w:ascii="宋体" w:hAnsi="宋体" w:eastAsia="宋体" w:cs="宋体"/>
          <w:color w:val="auto"/>
          <w:sz w:val="24"/>
          <w:szCs w:val="24"/>
          <w:highlight w:val="white"/>
        </w:rPr>
        <w:t xml:space="preserve">个月</w:t>
      </w:r>
      <w:r>
        <w:rPr>
          <w:rFonts w:hint="eastAsia" w:ascii="宋体" w:hAnsi="宋体" w:eastAsia="宋体" w:cs="宋体"/>
          <w:sz w:val="24"/>
          <w:szCs w:val="24"/>
          <w:highlight w:val="white"/>
        </w:rPr>
        <w:t xml:space="preserve">，缺陷责任期自工程通过竣工验收之日起计算。单位工程先于全部工程进行验收，单位工程缺陷责任期自单位工程验收合格之日起算。</w:t>
      </w:r>
      <w:r>
        <w:rPr>
          <w:highlight w:val="white"/>
        </w:rPr>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rPr>
          <w:highlight w:val="white"/>
        </w:rPr>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rPr>
          <w:highlight w:val="white"/>
        </w:rPr>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rPr>
          <w:highlight w:val="white"/>
        </w:rPr>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rPr>
          <w:highlight w:val="white"/>
        </w:rPr>
      </w:r>
      <w:r/>
    </w:p>
    <w:p>
      <w:pPr>
        <w:pStyle w:val="1116"/>
        <w:ind w:left="0" w:right="5209" w:firstLine="420"/>
        <w:jc w:val="left"/>
        <w:spacing w:before="60" w:after="0" w:line="360" w:lineRule="auto"/>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rPr>
          <w:highlight w:val="white"/>
        </w:rPr>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rPr>
          <w:highlight w:val="white"/>
        </w:rPr>
      </w:r>
      <w:r/>
    </w:p>
    <w:p>
      <w:pPr>
        <w:pStyle w:val="941"/>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rPr>
          <w:highlight w:val="white"/>
        </w:rPr>
      </w:r>
      <w:r/>
    </w:p>
    <w:p>
      <w:pPr>
        <w:pStyle w:val="941"/>
        <w:ind w:left="63" w:right="63" w:firstLine="420"/>
        <w:jc w:val="both"/>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rPr>
          <w:highlight w:val="white"/>
        </w:rPr>
      </w:r>
      <w:bookmarkEnd w:id="16"/>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rPr>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rPr>
          <w:highlight w:val="white"/>
        </w:rPr>
      </w:r>
      <w:r/>
    </w:p>
    <w:p>
      <w:pPr>
        <w:rPr>
          <w:rFonts w:ascii="宋体" w:hAnsi="宋体" w:cs="宋体"/>
          <w:color w:val="auto"/>
          <w:sz w:val="24"/>
          <w:highlight w:val="white"/>
        </w:rPr>
      </w:pPr>
      <w:r>
        <w:rPr>
          <w:rFonts w:ascii="宋体" w:hAnsi="宋体" w:cs="宋体"/>
          <w:color w:val="auto"/>
          <w:sz w:val="24"/>
          <w:highlight w:val="white"/>
        </w:rPr>
        <w:br w:type="page" w:clear="all"/>
      </w:r>
      <w:r>
        <w:rPr>
          <w:highlight w:val="white"/>
        </w:rPr>
      </w:r>
      <w:r/>
    </w:p>
    <w:p>
      <w:pPr>
        <w:pStyle w:val="938"/>
        <w:rPr>
          <w:highlight w:val="white"/>
        </w:rPr>
      </w:pPr>
      <w:r>
        <w:rPr>
          <w:highlight w:val="white"/>
        </w:rPr>
      </w: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rPr>
          <w:highlight w:val="white"/>
        </w:rPr>
      </w:r>
      <w:r/>
    </w:p>
    <w:p>
      <w:pPr>
        <w:ind w:left="2531"/>
        <w:spacing w:before="205" w:line="225" w:lineRule="auto"/>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rPr>
          <w:highlight w:val="white"/>
        </w:rPr>
      </w:r>
      <w:r/>
    </w:p>
    <w:p>
      <w:pPr>
        <w:spacing w:line="111" w:lineRule="exact"/>
        <w:rPr>
          <w:color w:val="auto"/>
          <w:highlight w:val="white"/>
        </w:rPr>
      </w:pPr>
      <w:r>
        <w:rPr>
          <w:color w:val="auto"/>
          <w:highlight w:val="white"/>
        </w:rPr>
      </w:r>
      <w:r>
        <w:rPr>
          <w:highlight w:val="whit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white"/>
              </w:rPr>
            </w:pPr>
            <w:r>
              <w:rPr>
                <w:color w:val="auto"/>
                <w:sz w:val="24"/>
                <w:highlight w:val="white"/>
              </w:rPr>
            </w:r>
            <w:r>
              <w:rPr>
                <w:highlight w:val="white"/>
              </w:rPr>
            </w:r>
            <w:r/>
          </w:p>
          <w:p>
            <w:pPr>
              <w:spacing w:before="91" w:line="221" w:lineRule="auto"/>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rPr>
                <w:highlight w:val="white"/>
              </w:rPr>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rPr>
                <w:highlight w:val="white"/>
              </w:rPr>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rPr>
                <w:highlight w:val="white"/>
              </w:rPr>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white"/>
              </w:rPr>
            </w:pPr>
            <w:r>
              <w:rPr>
                <w:color w:val="auto"/>
                <w:sz w:val="24"/>
                <w:highlight w:val="white"/>
              </w:rPr>
            </w:r>
            <w:r>
              <w:rPr>
                <w:highlight w:val="white"/>
              </w:rPr>
            </w:r>
            <w:r/>
          </w:p>
          <w:p>
            <w:pPr>
              <w:ind w:left="253"/>
              <w:spacing w:before="91" w:line="220" w:lineRule="auto"/>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rPr>
                <w:highlight w:val="white"/>
              </w:rPr>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white"/>
              </w:rPr>
            </w:pPr>
            <w:r>
              <w:rPr>
                <w:color w:val="auto"/>
                <w:sz w:val="24"/>
                <w:highlight w:val="white"/>
              </w:rPr>
            </w:r>
            <w:r>
              <w:rPr>
                <w:highlight w:val="white"/>
              </w:rPr>
            </w:r>
            <w:r/>
          </w:p>
          <w:p>
            <w:pPr>
              <w:ind w:left="165"/>
              <w:spacing w:before="91" w:line="220" w:lineRule="auto"/>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rPr>
                <w:highlight w:val="white"/>
              </w:rPr>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rPr>
                <w:highlight w:val="white"/>
              </w:rPr>
            </w:r>
            <w:r/>
          </w:p>
          <w:p>
            <w:pPr>
              <w:ind w:left="238"/>
              <w:spacing w:before="1" w:line="219" w:lineRule="auto"/>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rPr>
                <w:highlight w:val="white"/>
              </w:rPr>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rPr>
                <w:highlight w:val="white"/>
              </w:rPr>
            </w:r>
            <w:r/>
          </w:p>
          <w:p>
            <w:pPr>
              <w:ind w:left="518"/>
              <w:spacing w:before="105" w:line="223" w:lineRule="auto"/>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rPr>
                <w:highlight w:val="white"/>
              </w:rPr>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rPr>
                <w:highlight w:val="white"/>
              </w:rPr>
            </w:r>
            <w:r/>
          </w:p>
          <w:p>
            <w:pPr>
              <w:ind w:left="254"/>
              <w:spacing w:before="1" w:line="219" w:lineRule="auto"/>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rPr>
                <w:highlight w:val="white"/>
              </w:rPr>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white"/>
              </w:rPr>
            </w:pPr>
            <w:r>
              <w:rPr>
                <w:color w:val="auto"/>
                <w:sz w:val="24"/>
                <w:highlight w:val="white"/>
              </w:rPr>
            </w:r>
            <w:r>
              <w:rPr>
                <w:highlight w:val="white"/>
              </w:rPr>
            </w:r>
            <w:r/>
          </w:p>
          <w:p>
            <w:pPr>
              <w:ind w:left="199"/>
              <w:spacing w:before="91" w:line="221" w:lineRule="auto"/>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rPr>
                <w:highlight w:val="white"/>
              </w:rPr>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rPr>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rPr>
                <w:highlight w:val="white"/>
              </w:rPr>
            </w:r>
            <w:r/>
          </w:p>
        </w:tc>
      </w:tr>
    </w:tbl>
    <w:p>
      <w:pPr>
        <w:rPr>
          <w:color w:val="auto"/>
          <w:highlight w:val="white"/>
        </w:rPr>
      </w:pPr>
      <w:r>
        <w:rPr>
          <w:color w:val="auto"/>
          <w:highlight w:val="white"/>
        </w:rPr>
      </w:r>
      <w:r>
        <w:rPr>
          <w:highlight w:val="white"/>
        </w:rPr>
      </w:r>
      <w:r/>
    </w:p>
    <w:p>
      <w:pPr>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rPr>
          <w:highlight w:val="white"/>
        </w:rPr>
      </w:r>
      <w:r/>
    </w:p>
    <w:p>
      <w:pPr>
        <w:jc w:val="center"/>
        <w:spacing w:before="156" w:after="156" w:line="440" w:lineRule="exac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rPr>
          <w:highlight w:val="white"/>
        </w:rPr>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rPr>
                <w:highlight w:val="white"/>
              </w:rPr>
            </w:r>
            <w:r/>
          </w:p>
        </w:tc>
        <w:tc>
          <w:tcPr>
            <w:tcW w:w="1418"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rPr>
                <w:highlight w:val="white"/>
              </w:rPr>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rPr>
                <w:highlight w:val="white"/>
              </w:rPr>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rPr>
                <w:highlight w:val="white"/>
              </w:rPr>
            </w:r>
            <w:r/>
          </w:p>
        </w:tc>
        <w:tc>
          <w:tcPr>
            <w:tcW w:w="4252"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rPr>
                <w:highlight w:val="white"/>
              </w:rPr>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vMerge w:val="restart"/>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rPr>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bl>
    <w:p>
      <w:pPr>
        <w:spacing w:line="312" w:lineRule="auto"/>
        <w:rPr>
          <w:rFonts w:ascii="宋体" w:hAnsi="宋体" w:cs="宋体"/>
          <w:b/>
          <w:color w:val="auto"/>
          <w:sz w:val="24"/>
          <w:highlight w:val="white"/>
        </w:rPr>
      </w:pPr>
      <w:r>
        <w:rPr>
          <w:rFonts w:ascii="宋体" w:hAnsi="宋体" w:cs="宋体"/>
          <w:b/>
          <w:color w:val="auto"/>
          <w:sz w:val="24"/>
          <w:highlight w:val="white"/>
        </w:rPr>
      </w:r>
      <w:r>
        <w:rPr>
          <w:highlight w:val="white"/>
        </w:rPr>
      </w:r>
      <w:r/>
    </w:p>
    <w:p>
      <w:pPr>
        <w:spacing w:line="259" w:lineRule="auto"/>
        <w:rPr>
          <w:color w:val="auto"/>
          <w:highlight w:val="white"/>
        </w:rPr>
      </w:pPr>
      <w:r>
        <w:rPr>
          <w:color w:val="auto"/>
          <w:highlight w:val="white"/>
        </w:rPr>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rPr>
          <w:highlight w:val="white"/>
        </w:rPr>
      </w:r>
      <w:r/>
    </w:p>
    <w:p>
      <w:pPr>
        <w:jc w:val="cente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rPr>
          <w:highlight w:val="white"/>
        </w:rPr>
      </w:r>
      <w:r/>
    </w:p>
    <w:p>
      <w:pPr>
        <w:ind w:left="1928" w:hanging="1928"/>
        <w:spacing w:line="360" w:lineRule="auto"/>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刘集镇权尧二号桥翻建项目</w:t>
      </w:r>
      <w:r>
        <w:rPr>
          <w:rFonts w:hint="eastAsia" w:ascii="宋体" w:hAnsi="宋体" w:cs="宋体"/>
          <w:b/>
          <w:color w:val="auto"/>
          <w:sz w:val="24"/>
          <w:highlight w:val="white"/>
          <w:u w:val="single"/>
        </w:rPr>
        <w:t xml:space="preserve">   </w:t>
      </w:r>
      <w:r>
        <w:rPr>
          <w:highlight w:val="white"/>
        </w:rPr>
      </w:r>
      <w:r/>
    </w:p>
    <w:p>
      <w:pPr>
        <w:ind w:left="1928" w:hanging="1928"/>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rPr>
          <w:highlight w:val="white"/>
        </w:rPr>
      </w:r>
      <w:r/>
    </w:p>
    <w:p>
      <w:pPr>
        <w:spacing w:line="312" w:lineRule="auto"/>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徐州市铜山区刘集镇人民政府</w:t>
      </w:r>
      <w:r>
        <w:rPr>
          <w:rFonts w:hint="eastAsia" w:ascii="宋体" w:hAnsi="宋体" w:cs="宋体"/>
          <w:b/>
          <w:color w:val="auto"/>
          <w:sz w:val="24"/>
          <w:highlight w:val="white"/>
          <w:u w:val="single"/>
        </w:rPr>
        <w:t xml:space="preserve">            </w:t>
      </w:r>
      <w:r>
        <w:rPr>
          <w:highlight w:val="white"/>
        </w:rPr>
      </w:r>
      <w:r/>
    </w:p>
    <w:p>
      <w:pPr>
        <w:spacing w:line="312" w:lineRule="auto"/>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rPr>
          <w:highlight w:val="white"/>
        </w:rPr>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rPr>
          <w:highlight w:val="white"/>
        </w:rPr>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rPr>
          <w:highlight w:val="white"/>
        </w:rPr>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rPr>
          <w:highlight w:val="white"/>
        </w:rPr>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rPr>
          <w:highlight w:val="white"/>
        </w:rPr>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rPr>
          <w:highlight w:val="white"/>
        </w:rPr>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rPr>
          <w:highlight w:val="white"/>
        </w:rPr>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89"/>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lang w:val="en-US" w:eastAsia="zh-CN"/>
        </w:rPr>
      </w:r>
      <w:r>
        <w:rPr>
          <w:highlight w:val="white"/>
        </w:rPr>
      </w:r>
      <w:r/>
    </w:p>
    <w:p>
      <w:pPr>
        <w:pStyle w:val="989"/>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rPr>
          <w:highlight w:val="white"/>
        </w:rPr>
      </w:r>
      <w:r/>
    </w:p>
    <w:p>
      <w:pPr>
        <w:pStyle w:val="973"/>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徐州市铜山区刘集镇人民政府</w:t>
      </w:r>
      <w:r>
        <w:rPr>
          <w:rFonts w:hint="eastAsia" w:ascii="宋体" w:hAnsi="宋体" w:eastAsia="宋体" w:cs="宋体"/>
          <w:b/>
          <w:bCs/>
          <w:color w:val="000000"/>
          <w:sz w:val="24"/>
          <w:szCs w:val="24"/>
          <w:highlight w:val="white"/>
          <w:u w:val="single"/>
        </w:rPr>
        <w:t xml:space="preserve">：</w:t>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JSZC-320312-SZXY-C2026-0015</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要求，本供应商正式提交以下首次响应文件。</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rPr>
          <w:highlight w:val="white"/>
        </w:rPr>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rPr>
          <w:highlight w:val="white"/>
        </w:rPr>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刘集镇权尧二号桥翻建项目</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JSZC-320312-SZXY-C2026-0015</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rPr>
          <w:highlight w:val="white"/>
        </w:rPr>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(受托人身份证扫描件附后)</w:t>
      </w:r>
      <w:r>
        <w:rPr>
          <w:highlight w:val="white"/>
        </w:rPr>
      </w:r>
      <w:r/>
    </w:p>
    <w:p>
      <w:pPr>
        <w:pStyle w:val="973"/>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rPr>
          <w:highlight w:val="white"/>
        </w:rPr>
      </w:r>
      <w:r/>
    </w:p>
    <w:p>
      <w:pPr>
        <w:pStyle w:val="973"/>
        <w:jc w:val="left"/>
        <w:spacing w:line="480" w:lineRule="auto"/>
        <w:widowControl w:val="off"/>
        <w:rPr>
          <w:rStyle w:val="1070"/>
          <w:rFonts w:ascii="宋体" w:hAnsi="宋体"/>
          <w:color w:val="000000"/>
          <w:sz w:val="24"/>
          <w:highlight w:val="white"/>
        </w:rPr>
      </w:pPr>
      <w:r>
        <w:rPr>
          <w:rStyle w:val="1070"/>
          <w:rFonts w:ascii="宋体" w:hAnsi="宋体"/>
          <w:color w:val="000000"/>
          <w:sz w:val="24"/>
          <w:highlight w:val="white"/>
        </w:rPr>
        <w:t xml:space="preserve">项目名称：</w:t>
      </w:r>
      <w:r>
        <w:rPr>
          <w:rStyle w:val="1070"/>
          <w:rFonts w:hint="eastAsia" w:ascii="宋体" w:hAnsi="宋体"/>
          <w:color w:val="000000"/>
          <w:sz w:val="24"/>
          <w:highlight w:val="white"/>
        </w:rPr>
        <w:t xml:space="preserve">刘集镇权尧二号桥翻建项目</w:t>
      </w:r>
      <w:r>
        <w:rPr>
          <w:highlight w:val="white"/>
        </w:rPr>
      </w:r>
      <w:r/>
    </w:p>
    <w:p>
      <w:pPr>
        <w:pStyle w:val="973"/>
        <w:jc w:val="left"/>
        <w:spacing w:line="360" w:lineRule="auto"/>
        <w:rPr>
          <w:rStyle w:val="1070"/>
          <w:rFonts w:hint="eastAsia" w:ascii="宋体" w:hAnsi="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JSZC-320312-SZXY-C2026-0015</w:t>
      </w:r>
      <w:r>
        <w:rPr>
          <w:highlight w:val="white"/>
        </w:rPr>
      </w:r>
      <w:r/>
    </w:p>
    <w:p>
      <w:pPr>
        <w:pStyle w:val="973"/>
        <w:jc w:val="left"/>
        <w:spacing w:line="480" w:lineRule="auto"/>
        <w:widowControl w:val="off"/>
        <w:rPr>
          <w:rStyle w:val="1070"/>
          <w:rFonts w:hint="eastAsia" w:ascii="宋体" w:hAnsi="宋体" w:eastAsia="宋体"/>
          <w:color w:val="000000"/>
          <w:sz w:val="24"/>
          <w:highlight w:val="white"/>
        </w:rPr>
      </w:pPr>
      <w:r>
        <w:rPr>
          <w:rFonts w:hint="eastAsia" w:ascii="宋体" w:hAnsi="宋体" w:eastAsia="宋体"/>
          <w:color w:val="000000"/>
          <w:sz w:val="24"/>
          <w:highlight w:val="white"/>
          <w:lang w:eastAsia="zh-CN"/>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rPr>
          <w:highlight w:val="white"/>
        </w:rPr>
      </w:r>
      <w:r/>
    </w:p>
    <w:p>
      <w:pPr>
        <w:pStyle w:val="974"/>
        <w:rPr>
          <w:rFonts w:hint="eastAsia"/>
          <w:highlight w:val="white"/>
        </w:rPr>
      </w:pPr>
      <w:r>
        <w:rPr>
          <w:rFonts w:hint="eastAsia"/>
          <w:highlight w:val="white"/>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rPr>
          <w:highlight w:val="white"/>
        </w:rPr>
      </w:r>
      <w:r/>
    </w:p>
    <w:p>
      <w:pPr>
        <w:pStyle w:val="973"/>
        <w:ind w:right="29" w:firstLine="480"/>
        <w:spacing w:line="360" w:lineRule="auto"/>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法定代表人或授权代表：（签字或盖章） </w:t>
      </w:r>
      <w:r>
        <w:rPr>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rPr>
          <w:highlight w:val="white"/>
        </w:rPr>
      </w:r>
      <w:r/>
    </w:p>
    <w:p>
      <w:pPr>
        <w:pStyle w:val="1132"/>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83"/>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rPr>
          <w:highlight w:val="white"/>
        </w:rPr>
      </w:r>
      <w:r/>
    </w:p>
    <w:p>
      <w:pPr>
        <w:pStyle w:val="1000"/>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rPr>
          <w:highlight w:val="white"/>
        </w:rPr>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white"/>
        </w:rPr>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rPr>
          <w:highlight w:val="white"/>
        </w:rPr>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rPr>
          <w:highlight w:val="white"/>
        </w:rPr>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rPr>
          <w:highlight w:val="white"/>
        </w:rPr>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rPr>
          <w:highlight w:val="white"/>
        </w:rPr>
      </w:r>
      <w:r/>
    </w:p>
    <w:p>
      <w:pPr>
        <w:pStyle w:val="960"/>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rPr>
          <w:highlight w:val="white"/>
        </w:rPr>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rPr>
          <w:highlight w:val="white"/>
        </w:rPr>
      </w:r>
      <w:r/>
    </w:p>
    <w:p>
      <w:pPr>
        <w:pStyle w:val="973"/>
        <w:jc w:val="left"/>
        <w:spacing w:line="480" w:lineRule="auto"/>
        <w:widowControl w:val="off"/>
        <w:rPr>
          <w:rStyle w:val="1070"/>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rPr>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70"/>
          <w:rFonts w:hint="eastAsia" w:ascii="宋体" w:hAnsi="宋体"/>
          <w:color w:val="000000"/>
          <w:sz w:val="24"/>
          <w:highlight w:val="white"/>
          <w:u w:val="single"/>
        </w:rPr>
        <w:t xml:space="preserve">刘集镇权尧二号桥翻建项目</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JSZC-320312-SZXY-C2026-0015</w:t>
      </w:r>
      <w:r>
        <w:rPr>
          <w:rFonts w:hint="eastAsia" w:ascii="宋体" w:hAnsi="宋体" w:eastAsia="宋体" w:cs="宋体"/>
          <w:color w:val="auto"/>
          <w:sz w:val="24"/>
          <w:szCs w:val="24"/>
          <w:highlight w:val="white"/>
        </w:rPr>
        <w:t xml:space="preserve">）政府采购活动前3年内在经营活动中没有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rPr>
          <w:highlight w:val="white"/>
        </w:rPr>
      </w:r>
      <w:r/>
    </w:p>
    <w:p>
      <w:pPr>
        <w:pStyle w:val="973"/>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rPr>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rPr>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17" w:name="OLE_LINK13"/>
      <w:r>
        <w:rPr>
          <w:highlight w:val="white"/>
        </w:rPr>
      </w:r>
      <w:bookmarkStart w:id="18" w:name="OLE_LINK14"/>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rPr>
          <w:highlight w:val="white"/>
        </w:rPr>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（附证明材料原件的扫描件）</w:t>
      </w:r>
      <w:r>
        <w:rPr>
          <w:highlight w:val="white"/>
        </w:rPr>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刘集镇权尧二号桥翻建项目</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rPr>
          <w:highlight w:val="white"/>
        </w:rPr>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JSZC-320312-SZXY-C2026-0015</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刘集镇权尧二号桥翻建项目</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JSZC-320312-SZXY-C2026-0015</w:t>
      </w:r>
      <w:r>
        <w:rPr>
          <w:rFonts w:hint="eastAsia" w:ascii="宋体" w:hAnsi="宋体" w:eastAsia="宋体" w:cs="宋体"/>
          <w:color w:val="auto"/>
          <w:sz w:val="24"/>
          <w:szCs w:val="24"/>
          <w:highlight w:val="white"/>
          <w:lang w:eastAsia="zh-CN"/>
        </w:rPr>
        <w:t xml:space="preserve">所必需的设备和专业技术能力，具体为：</w:t>
      </w:r>
      <w:r>
        <w:rPr>
          <w:highlight w:val="white"/>
        </w:rPr>
      </w:r>
      <w:r/>
    </w:p>
    <w:p>
      <w:pPr>
        <w:pStyle w:val="973"/>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rPr>
          <w:highlight w:val="white"/>
        </w:rPr>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市政公用工程施工总承包叁级（含）以上</w:t>
      </w:r>
      <w:r>
        <w:rPr>
          <w:rFonts w:hint="eastAsia" w:ascii="宋体" w:hAnsi="宋体" w:cs="宋体"/>
          <w:b/>
          <w:bCs/>
          <w:color w:val="auto"/>
          <w:sz w:val="24"/>
          <w:szCs w:val="24"/>
          <w:highlight w:val="white"/>
          <w:lang w:val="en-US" w:eastAsia="zh-CN"/>
        </w:rPr>
        <w:t xml:space="preserve">或者公路工程施工总承包三级</w:t>
      </w:r>
      <w:r>
        <w:rPr>
          <w:rFonts w:hint="eastAsia" w:ascii="宋体" w:hAnsi="宋体" w:eastAsia="宋体" w:cs="宋体"/>
          <w:b/>
          <w:bCs/>
          <w:color w:val="auto"/>
          <w:sz w:val="24"/>
          <w:szCs w:val="24"/>
          <w:highlight w:val="white"/>
          <w:lang w:val="en-US" w:eastAsia="zh-CN"/>
        </w:rPr>
        <w:t xml:space="preserve">（含）以上资质证书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rPr>
          <w:highlight w:val="white"/>
        </w:rPr>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rPr>
          <w:highlight w:val="white"/>
        </w:rPr>
      </w:r>
      <w:r/>
    </w:p>
    <w:p>
      <w:pPr>
        <w:ind w:firstLine="482"/>
        <w:spacing w:line="360" w:lineRule="auto"/>
        <w:rPr>
          <w:rFonts w:hint="eastAsia" w:ascii="宋体" w:hAnsi="宋体"/>
          <w:b/>
          <w:bCs/>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供无在建工程承诺书（格式自拟）或证明</w:t>
      </w:r>
      <w:r>
        <w:rPr>
          <w:rFonts w:hint="eastAsia" w:ascii="宋体" w:hAnsi="宋体" w:eastAsia="宋体" w:cs="宋体"/>
          <w:b/>
          <w:bCs/>
          <w:color w:val="auto"/>
          <w:sz w:val="24"/>
          <w:szCs w:val="24"/>
          <w:highlight w:val="white"/>
        </w:rPr>
        <w:t xml:space="preserve">；</w:t>
      </w:r>
      <w:r>
        <w:rPr>
          <w:highlight w:val="white"/>
        </w:rPr>
      </w:r>
      <w:r/>
    </w:p>
    <w:p>
      <w:pPr>
        <w:ind w:firstLine="482"/>
        <w:spacing w:line="360" w:lineRule="auto"/>
        <w:rPr>
          <w:rFonts w:hint="eastAsia" w:ascii="宋体" w:hAnsi="宋体" w:cs="宋体"/>
          <w:b/>
          <w:bCs w:val="0"/>
          <w:color w:val="000000"/>
          <w:sz w:val="24"/>
          <w:szCs w:val="24"/>
          <w:highlight w:val="white"/>
        </w:rPr>
      </w:pPr>
      <w:r>
        <w:rPr>
          <w:rFonts w:hint="eastAsia" w:ascii="宋体" w:hAnsi="宋体"/>
          <w:b/>
          <w:bCs/>
          <w:color w:val="auto"/>
          <w:sz w:val="24"/>
          <w:szCs w:val="24"/>
          <w:highlight w:val="white"/>
          <w:lang w:eastAsia="zh-CN"/>
        </w:rPr>
        <w:t xml:space="preserve">④供应商自行补充其它能体现</w:t>
      </w:r>
      <w:r>
        <w:rPr>
          <w:rFonts w:hint="eastAsia" w:ascii="宋体" w:hAnsi="宋体" w:eastAsia="宋体" w:cs="宋体"/>
          <w:b/>
          <w:bCs w:val="0"/>
          <w:color w:val="000000"/>
          <w:sz w:val="24"/>
          <w:szCs w:val="24"/>
          <w:highlight w:val="white"/>
          <w:lang w:eastAsia="zh-CN"/>
        </w:rPr>
        <w:t xml:space="preserve">履行合同所需的设备和专业技术能力</w:t>
      </w:r>
      <w:r>
        <w:rPr>
          <w:rFonts w:hint="eastAsia" w:ascii="宋体" w:hAnsi="宋体" w:cs="宋体"/>
          <w:b/>
          <w:bCs w:val="0"/>
          <w:color w:val="000000"/>
          <w:sz w:val="24"/>
          <w:szCs w:val="24"/>
          <w:highlight w:val="white"/>
          <w:lang w:eastAsia="zh-CN"/>
        </w:rPr>
        <w:t xml:space="preserve">的证明材料。</w:t>
      </w:r>
      <w:r>
        <w:rPr>
          <w:highlight w:val="white"/>
        </w:rPr>
      </w:r>
      <w:r/>
    </w:p>
    <w:p>
      <w:pPr>
        <w:ind w:firstLine="482"/>
        <w:spacing w:line="360" w:lineRule="auto"/>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lang w:eastAsia="zh-CN"/>
        </w:rPr>
      </w:r>
      <w:r>
        <w:rPr>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rPr>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rPr>
          <w:highlight w:val="white"/>
        </w:rPr>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rPr>
          <w:highlight w:val="white"/>
        </w:rPr>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rPr>
          <w:highlight w:val="white"/>
        </w:rPr>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highlight w:val="white"/>
        </w:rPr>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rPr>
          <w:highlight w:val="white"/>
        </w:rPr>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rPr>
          <w:highlight w:val="white"/>
        </w:rPr>
      </w:r>
      <w:bookmarkEnd w:id="18"/>
      <w:r>
        <w:rPr>
          <w:highlight w:val="white"/>
        </w:rPr>
      </w:r>
      <w:r/>
    </w:p>
    <w:p>
      <w:pPr>
        <w:pStyle w:val="973"/>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rPr>
          <w:highlight w:val="white"/>
        </w:rPr>
      </w:r>
      <w:r/>
    </w:p>
    <w:p>
      <w:pPr>
        <w:pStyle w:val="973"/>
        <w:jc w:val="left"/>
        <w:spacing w:line="480" w:lineRule="auto"/>
        <w:widowControl w:val="off"/>
        <w:rPr>
          <w:rStyle w:val="1070"/>
          <w:rFonts w:ascii="宋体" w:hAnsi="宋体"/>
          <w:color w:val="000000"/>
          <w:sz w:val="24"/>
          <w:highlight w:val="white"/>
        </w:rPr>
      </w:pPr>
      <w:r>
        <w:rPr>
          <w:rFonts w:ascii="宋体" w:hAnsi="宋体"/>
          <w:color w:val="000000"/>
          <w:sz w:val="24"/>
          <w:highlight w:val="white"/>
        </w:rPr>
      </w:r>
      <w:r>
        <w:rPr>
          <w:highlight w:val="white"/>
        </w:rPr>
      </w:r>
      <w:r/>
    </w:p>
    <w:p>
      <w:pPr>
        <w:pStyle w:val="973"/>
        <w:jc w:val="left"/>
        <w:spacing w:line="48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项目名称：</w:t>
      </w:r>
      <w:r>
        <w:rPr>
          <w:rStyle w:val="1070"/>
          <w:rFonts w:hint="eastAsia" w:ascii="宋体" w:hAnsi="宋体"/>
          <w:color w:val="auto"/>
          <w:sz w:val="24"/>
          <w:highlight w:val="white"/>
        </w:rPr>
        <w:t xml:space="preserve">刘集镇权尧二号桥翻建项目</w:t>
      </w:r>
      <w:r>
        <w:rPr>
          <w:highlight w:val="white"/>
        </w:rPr>
      </w:r>
      <w:r/>
    </w:p>
    <w:p>
      <w:pPr>
        <w:pStyle w:val="973"/>
        <w:jc w:val="left"/>
        <w:spacing w:line="480" w:lineRule="auto"/>
        <w:widowControl w:val="off"/>
        <w:rPr>
          <w:rStyle w:val="1070"/>
          <w:rFonts w:hint="eastAsia" w:ascii="宋体" w:hAnsi="宋体" w:eastAsia="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JSZC-320312-SZXY-C2026-0015</w:t>
      </w:r>
      <w:r>
        <w:rPr>
          <w:highlight w:val="white"/>
        </w:rPr>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rPr>
          <w:highlight w:val="white"/>
        </w:rPr>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rPr>
          <w:highlight w:val="white"/>
        </w:rPr>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rPr>
          <w:highlight w:val="white"/>
        </w:rPr>
      </w:r>
      <w:r/>
    </w:p>
    <w:p>
      <w:pPr>
        <w:pStyle w:val="983"/>
        <w:ind w:left="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享受政府采购支持政策的残疾人福利性单位应当同时满足以下条件：</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（一）安置的残疾人占本单位在职职工人数的比例不低于25%（含25%），并且安置的残疾人人数不少于10人（含10人）；</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（二）依法与安置的每位残疾人签订了一年以上（含一年）的劳动合同或服务协议；</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（三）为安置的每位残疾人按月足额缴纳了基本养老保险、基本医疗保险、失业保险、工伤保险和生育保险等社会保险费；</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（四）通过银行等金融机构向安置的每位残疾人，按月支付了不低于单位所在区县适用的经省级人民政府批准的月最低工资标准的工资；</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（五）提供本单位制造的货物、承担的工程或者服务（以下简称产品），或者提供其他残疾人福利性单位制造的货物（不包括使用非残疾人福利性单位注册商标的货物）。</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具体以《财政部 民政部 中国残疾人联合会关于促进残疾人就业政府采购政策的通知》（财库〔2017〕141号）规定为准。</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中标、成交供应商为残疾人福利性单位的，采购人或者其委托的采购代理机构有权随中标、成交结果同时公告其《残疾人福利性单位声明函》，接受社会监督。</w:t>
      </w:r>
      <w:r>
        <w:rPr>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供应商提供的《残疾人福利性单位声明函》与事实不符的，依照《政府采购法》第七十七条第一款的规定追究法律责任。</w:t>
      </w:r>
      <w:r>
        <w:rPr>
          <w:highlight w:val="white"/>
        </w:rPr>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rPr>
          <w:highlight w:val="white"/>
        </w:rPr>
      </w:r>
      <w:r/>
    </w:p>
    <w:p>
      <w:pPr>
        <w:pStyle w:val="960"/>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rPr>
          <w:highlight w:val="white"/>
        </w:rPr>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rPr>
                <w:highlight w:val="white"/>
              </w:rPr>
            </w:r>
            <w:r/>
          </w:p>
        </w:tc>
        <w:tc>
          <w:tcPr>
            <w:shd w:val="clear" w:color="auto" w:fill="auto"/>
            <w:tcW w:w="258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rPr>
                <w:highlight w:val="white"/>
              </w:rPr>
            </w:r>
            <w:r/>
          </w:p>
        </w:tc>
      </w:tr>
      <w:tr>
        <w:trPr>
          <w:tblCellSpacing w:w="0" w:type="dxa"/>
          <w:trHeight w:val="240"/>
        </w:trPr>
        <w:tc>
          <w:tcPr>
            <w:shd w:val="clear" w:color="auto" w:fill="auto"/>
            <w:tcW w:w="6270" w:type="dxa"/>
            <w:vAlign w:val="center"/>
            <w:textDirection w:val="lrTb"/>
            <w:noWrap w:val="false"/>
          </w:tcPr>
          <w:p>
            <w:pPr>
              <w:pStyle w:val="960"/>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rPr>
                <w:highlight w:val="white"/>
              </w:rPr>
            </w:r>
            <w:r/>
          </w:p>
        </w:tc>
        <w:tc>
          <w:tcPr>
            <w:shd w:val="clear" w:color="auto" w:fill="auto"/>
            <w:tcW w:w="2580" w:type="dxa"/>
            <w:vAlign w:val="center"/>
            <w:textDirection w:val="lrTb"/>
            <w:noWrap w:val="false"/>
          </w:tcPr>
          <w:p>
            <w:pPr>
              <w:pStyle w:val="960"/>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rPr>
                <w:highlight w:val="white"/>
              </w:rPr>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rPr>
                <w:highlight w:val="white"/>
              </w:rPr>
            </w:r>
            <w:r/>
          </w:p>
        </w:tc>
        <w:tc>
          <w:tcPr>
            <w:shd w:val="clear" w:color="auto" w:fill="auto"/>
            <w:tcW w:w="2580" w:type="dxa"/>
            <w:vAlign w:val="center"/>
            <w:textDirection w:val="lrTb"/>
            <w:noWrap w:val="false"/>
          </w:tcPr>
          <w:p>
            <w:pPr>
              <w:pStyle w:val="960"/>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rPr>
                <w:highlight w:val="white"/>
              </w:rPr>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rPr>
                <w:highlight w:val="white"/>
              </w:rPr>
            </w:r>
            <w:r/>
          </w:p>
        </w:tc>
        <w:tc>
          <w:tcPr>
            <w:shd w:val="clear" w:color="auto" w:fill="auto"/>
            <w:tcW w:w="2580" w:type="dxa"/>
            <w:vAlign w:val="center"/>
            <w:textDirection w:val="lrTb"/>
            <w:noWrap w:val="false"/>
          </w:tcPr>
          <w:p>
            <w:pPr>
              <w:pStyle w:val="960"/>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rPr>
                <w:highlight w:val="white"/>
              </w:rPr>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rPr>
                <w:highlight w:val="white"/>
              </w:rPr>
            </w:r>
            <w:r/>
          </w:p>
        </w:tc>
        <w:tc>
          <w:tcPr>
            <w:shd w:val="clear" w:color="auto" w:fill="auto"/>
            <w:tcW w:w="2580" w:type="dxa"/>
            <w:vAlign w:val="center"/>
            <w:textDirection w:val="lrTb"/>
            <w:noWrap w:val="false"/>
          </w:tcPr>
          <w:p>
            <w:pPr>
              <w:pStyle w:val="960"/>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rPr>
                <w:highlight w:val="white"/>
              </w:rPr>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rPr>
                <w:highlight w:val="white"/>
              </w:rPr>
            </w:r>
            <w:r/>
          </w:p>
        </w:tc>
        <w:tc>
          <w:tcPr>
            <w:shd w:val="clear" w:color="auto" w:fill="auto"/>
            <w:tcW w:w="2580" w:type="dxa"/>
            <w:vAlign w:val="center"/>
            <w:textDirection w:val="lrTb"/>
            <w:noWrap w:val="false"/>
          </w:tcPr>
          <w:p>
            <w:pPr>
              <w:pStyle w:val="960"/>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rPr>
                <w:highlight w:val="white"/>
              </w:rPr>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rPr>
                <w:highlight w:val="white"/>
              </w:rPr>
            </w:r>
            <w:r/>
          </w:p>
        </w:tc>
        <w:tc>
          <w:tcPr>
            <w:shd w:val="clear" w:color="auto" w:fill="auto"/>
            <w:tcW w:w="2580" w:type="dxa"/>
            <w:vAlign w:val="center"/>
            <w:textDirection w:val="lrTb"/>
            <w:noWrap w:val="false"/>
          </w:tcPr>
          <w:p>
            <w:pPr>
              <w:pStyle w:val="960"/>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rPr>
                <w:highlight w:val="white"/>
              </w:rPr>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rPr>
                <w:highlight w:val="white"/>
              </w:rPr>
            </w:r>
            <w:r/>
          </w:p>
        </w:tc>
        <w:tc>
          <w:tcPr>
            <w:shd w:val="clear" w:color="auto" w:fill="auto"/>
            <w:tcW w:w="2580" w:type="dxa"/>
            <w:vAlign w:val="center"/>
            <w:textDirection w:val="lrTb"/>
            <w:noWrap w:val="false"/>
          </w:tcPr>
          <w:p>
            <w:pPr>
              <w:pStyle w:val="960"/>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rPr>
                <w:highlight w:val="white"/>
              </w:rPr>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rPr>
                <w:highlight w:val="white"/>
              </w:rPr>
            </w:r>
            <w:r/>
          </w:p>
        </w:tc>
        <w:tc>
          <w:tcPr>
            <w:shd w:val="clear" w:color="auto" w:fill="auto"/>
            <w:tcW w:w="2580" w:type="dxa"/>
            <w:vAlign w:val="center"/>
            <w:textDirection w:val="lrTb"/>
            <w:noWrap w:val="false"/>
          </w:tcPr>
          <w:p>
            <w:pPr>
              <w:pStyle w:val="960"/>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rPr>
                <w:highlight w:val="white"/>
              </w:rPr>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rPr>
                <w:highlight w:val="white"/>
              </w:rPr>
            </w:r>
            <w:r/>
          </w:p>
        </w:tc>
        <w:tc>
          <w:tcPr>
            <w:shd w:val="clear" w:color="auto" w:fill="auto"/>
            <w:tcW w:w="2580" w:type="dxa"/>
            <w:vAlign w:val="center"/>
            <w:textDirection w:val="lrTb"/>
            <w:noWrap w:val="false"/>
          </w:tcPr>
          <w:p>
            <w:pPr>
              <w:pStyle w:val="960"/>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rPr>
                <w:highlight w:val="white"/>
              </w:rPr>
            </w:r>
            <w:r/>
          </w:p>
        </w:tc>
      </w:tr>
    </w:tbl>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rPr>
          <w:highlight w:val="white"/>
        </w:rPr>
      </w:r>
      <w:r/>
    </w:p>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rPr>
          <w:highlight w:val="white"/>
        </w:r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2、代理服务费按差额定率累进法计算。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6、有分包（分标段）的按一个项目计算。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7.以上价格为协会指导价，双方可根据项目难易程度和优质优价原则协商确定。</w:t>
      </w:r>
      <w:r>
        <w:rPr>
          <w:sz w:val="21"/>
        </w:rPr>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highlight w:val="white"/>
        </w:rPr>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rPr>
          <w:highlight w:val="white"/>
        </w:rPr>
      </w:r>
      <w:r/>
    </w:p>
    <w:p>
      <w:pPr>
        <w:pStyle w:val="973"/>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rPr>
          <w:highlight w:val="white"/>
        </w:rPr>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rPr>
          <w:highlight w:val="white"/>
        </w:rPr>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rPr>
          <w:highlight w:val="white"/>
        </w:rPr>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rPr>
          <w:highlight w:val="white"/>
        </w:rPr>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rPr>
          <w:highlight w:val="white"/>
        </w:rPr>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highlight w:val="white"/>
        </w:rPr>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rPr>
          <w:highlight w:val="white"/>
        </w:rPr>
      </w:r>
      <w:r/>
    </w:p>
    <w:p>
      <w:pPr>
        <w:pStyle w:val="973"/>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rPr>
          <w:highlight w:val="white"/>
        </w:rPr>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rPr>
          <w:highlight w:val="white"/>
        </w:rPr>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rPr>
          <w:highlight w:val="white"/>
        </w:rPr>
      </w:r>
      <w:r/>
    </w:p>
    <w:p>
      <w:pPr>
        <w:pStyle w:val="98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1"/>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pStyle w:val="98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Bdr>
        <w:bottom w:val="none" w:color="000000" w:sz="0" w:space="1"/>
      </w:pBdr>
    </w:pPr>
    <w:r>
      <w:t xml:space="preserve">                                       </w:t>
    </w:r>
    <w:r/>
  </w:p>
  <w:p>
    <w:pPr>
      <w:pStyle w:val="11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26"/>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00"/>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Normal Indent"/>
    <w:basedOn w:val="925"/>
    <w:uiPriority w:val="0"/>
    <w:qFormat/>
    <w:pPr>
      <w:ind w:firstLine="420"/>
    </w:p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qFormat/>
    <w:rPr>
      <w:rFonts w:ascii="宋体" w:hAnsi="Calibri"/>
      <w:sz w:val="18"/>
      <w:szCs w:val="18"/>
    </w:rPr>
  </w:style>
  <w:style w:type="paragraph" w:styleId="941">
    <w:name w:val="Body Text"/>
    <w:basedOn w:val="925"/>
    <w:next w:val="942"/>
    <w:uiPriority w:val="0"/>
    <w:qFormat/>
    <w:pPr>
      <w:spacing w:after="120"/>
    </w:pPr>
  </w:style>
  <w:style w:type="paragraph" w:styleId="94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3">
    <w:name w:val="Body Text Indent"/>
    <w:basedOn w:val="925"/>
    <w:next w:val="944"/>
    <w:uiPriority w:val="0"/>
    <w:qFormat/>
    <w:pPr>
      <w:ind w:left="420"/>
      <w:spacing w:after="120"/>
    </w:pPr>
  </w:style>
  <w:style w:type="paragraph" w:styleId="944">
    <w:name w:val="envelope return"/>
    <w:basedOn w:val="925"/>
    <w:uiPriority w:val="0"/>
    <w:qFormat/>
    <w:rPr>
      <w:rFonts w:ascii="Arial" w:hAnsi="Arial"/>
    </w:rPr>
  </w:style>
  <w:style w:type="paragraph" w:styleId="945">
    <w:name w:val="Block Text"/>
    <w:basedOn w:val="925"/>
    <w:uiPriority w:val="0"/>
    <w:unhideWhenUsed/>
    <w:qFormat/>
    <w:pPr>
      <w:ind w:left="420" w:right="33"/>
      <w:jc w:val="left"/>
    </w:pPr>
    <w:rPr>
      <w:sz w:val="24"/>
      <w:szCs w:val="20"/>
    </w:rPr>
  </w:style>
  <w:style w:type="paragraph" w:styleId="946">
    <w:name w:val="toc 5"/>
    <w:basedOn w:val="925"/>
    <w:next w:val="925"/>
    <w:uiPriority w:val="39"/>
    <w:unhideWhenUsed/>
    <w:qFormat/>
    <w:pPr>
      <w:ind w:left="1134" w:right="0" w:firstLine="0"/>
      <w:spacing w:after="57"/>
    </w:pPr>
  </w:style>
  <w:style w:type="paragraph" w:styleId="947">
    <w:name w:val="toc 3"/>
    <w:basedOn w:val="925"/>
    <w:next w:val="925"/>
    <w:uiPriority w:val="39"/>
    <w:unhideWhenUsed/>
    <w:qFormat/>
    <w:pPr>
      <w:ind w:left="567" w:right="0" w:firstLine="0"/>
      <w:spacing w:after="57"/>
    </w:pPr>
  </w:style>
  <w:style w:type="paragraph" w:styleId="948">
    <w:name w:val="toc 8"/>
    <w:basedOn w:val="925"/>
    <w:next w:val="925"/>
    <w:uiPriority w:val="39"/>
    <w:unhideWhenUsed/>
    <w:qFormat/>
    <w:pPr>
      <w:ind w:left="1984" w:right="0" w:firstLine="0"/>
      <w:spacing w:after="57"/>
    </w:pPr>
  </w:style>
  <w:style w:type="paragraph" w:styleId="949">
    <w:name w:val="endnote text"/>
    <w:basedOn w:val="925"/>
    <w:uiPriority w:val="99"/>
    <w:semiHidden/>
    <w:unhideWhenUsed/>
    <w:qFormat/>
    <w:pPr>
      <w:spacing w:after="0" w:line="240" w:lineRule="auto"/>
    </w:pPr>
    <w:rPr>
      <w:sz w:val="20"/>
    </w:rPr>
  </w:style>
  <w:style w:type="paragraph" w:styleId="950">
    <w:name w:val="Footer"/>
    <w:basedOn w:val="925"/>
    <w:uiPriority w:val="99"/>
    <w:unhideWhenUsed/>
    <w:qFormat/>
    <w:pPr>
      <w:spacing w:after="0" w:line="240" w:lineRule="auto"/>
      <w:tabs>
        <w:tab w:val="center" w:pos="7143" w:leader="none"/>
        <w:tab w:val="right" w:pos="14287" w:leader="none"/>
      </w:tabs>
    </w:pPr>
  </w:style>
  <w:style w:type="paragraph" w:styleId="951">
    <w:name w:val="Header"/>
    <w:basedOn w:val="925"/>
    <w:uiPriority w:val="99"/>
    <w:unhideWhenUsed/>
    <w:qFormat/>
    <w:pPr>
      <w:spacing w:after="0" w:line="240" w:lineRule="auto"/>
      <w:tabs>
        <w:tab w:val="center" w:pos="7143" w:leader="none"/>
        <w:tab w:val="right" w:pos="14287" w:leader="none"/>
      </w:tabs>
    </w:pPr>
  </w:style>
  <w:style w:type="paragraph" w:styleId="952">
    <w:name w:val="toc 1"/>
    <w:basedOn w:val="925"/>
    <w:next w:val="925"/>
    <w:uiPriority w:val="39"/>
    <w:unhideWhenUsed/>
    <w:qFormat/>
    <w:pPr>
      <w:ind w:left="0" w:right="0" w:firstLine="0"/>
      <w:spacing w:after="57"/>
    </w:pPr>
  </w:style>
  <w:style w:type="paragraph" w:styleId="953">
    <w:name w:val="toc 4"/>
    <w:basedOn w:val="925"/>
    <w:next w:val="925"/>
    <w:uiPriority w:val="39"/>
    <w:unhideWhenUsed/>
    <w:qFormat/>
    <w:pPr>
      <w:ind w:left="850" w:right="0" w:firstLine="0"/>
      <w:spacing w:after="57"/>
    </w:pPr>
  </w:style>
  <w:style w:type="paragraph" w:styleId="954">
    <w:name w:val="Subtitle"/>
    <w:basedOn w:val="925"/>
    <w:next w:val="925"/>
    <w:uiPriority w:val="11"/>
    <w:qFormat/>
    <w:pPr>
      <w:spacing w:before="200" w:after="200"/>
    </w:pPr>
    <w:rPr>
      <w:sz w:val="24"/>
      <w:szCs w:val="24"/>
    </w:rPr>
  </w:style>
  <w:style w:type="paragraph" w:styleId="955">
    <w:name w:val="footnote text"/>
    <w:basedOn w:val="925"/>
    <w:uiPriority w:val="99"/>
    <w:semiHidden/>
    <w:unhideWhenUsed/>
    <w:qFormat/>
    <w:pPr>
      <w:spacing w:after="40" w:line="240" w:lineRule="auto"/>
    </w:pPr>
    <w:rPr>
      <w:sz w:val="18"/>
    </w:rPr>
  </w:style>
  <w:style w:type="paragraph" w:styleId="956">
    <w:name w:val="toc 6"/>
    <w:basedOn w:val="925"/>
    <w:next w:val="925"/>
    <w:uiPriority w:val="39"/>
    <w:unhideWhenUsed/>
    <w:qFormat/>
    <w:pPr>
      <w:ind w:left="1417" w:right="0" w:firstLine="0"/>
      <w:spacing w:after="57"/>
    </w:pPr>
  </w:style>
  <w:style w:type="paragraph" w:styleId="957">
    <w:name w:val="table of figures"/>
    <w:basedOn w:val="925"/>
    <w:next w:val="925"/>
    <w:uiPriority w:val="99"/>
    <w:unhideWhenUsed/>
    <w:qFormat/>
    <w:pPr>
      <w:spacing w:after="0" w:afterAutospacing="0"/>
    </w:pPr>
  </w:style>
  <w:style w:type="paragraph" w:styleId="958">
    <w:name w:val="toc 2"/>
    <w:basedOn w:val="925"/>
    <w:next w:val="925"/>
    <w:uiPriority w:val="39"/>
    <w:unhideWhenUsed/>
    <w:qFormat/>
    <w:pPr>
      <w:ind w:left="283" w:right="0" w:firstLine="0"/>
      <w:spacing w:after="57"/>
    </w:pPr>
  </w:style>
  <w:style w:type="paragraph" w:styleId="959">
    <w:name w:val="toc 9"/>
    <w:basedOn w:val="925"/>
    <w:next w:val="925"/>
    <w:uiPriority w:val="39"/>
    <w:unhideWhenUsed/>
    <w:qFormat/>
    <w:pPr>
      <w:ind w:left="2268" w:right="0" w:firstLine="0"/>
      <w:spacing w:after="57"/>
    </w:pPr>
  </w:style>
  <w:style w:type="paragraph" w:styleId="960">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1">
    <w:name w:val="Title"/>
    <w:basedOn w:val="925"/>
    <w:next w:val="925"/>
    <w:uiPriority w:val="10"/>
    <w:qFormat/>
    <w:pPr>
      <w:contextualSpacing/>
      <w:spacing w:before="300" w:after="200"/>
    </w:pPr>
    <w:rPr>
      <w:sz w:val="48"/>
      <w:szCs w:val="48"/>
    </w:rPr>
  </w:style>
  <w:style w:type="paragraph" w:styleId="962">
    <w:name w:val="Body Text First Indent"/>
    <w:basedOn w:val="941"/>
    <w:uiPriority w:val="0"/>
    <w:qFormat/>
    <w:pPr>
      <w:ind w:firstLine="420"/>
    </w:pPr>
  </w:style>
  <w:style w:type="paragraph" w:styleId="963">
    <w:name w:val="Body Text First Indent 2"/>
    <w:basedOn w:val="943"/>
    <w:next w:val="925"/>
    <w:uiPriority w:val="0"/>
    <w:qFormat/>
    <w:pPr>
      <w:ind w:firstLine="420"/>
    </w:p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character" w:styleId="968" w:customStyle="1">
    <w:name w:val="标题 1 Char"/>
    <w:link w:val="969"/>
    <w:uiPriority w:val="9"/>
    <w:qFormat/>
    <w:rPr>
      <w:rFonts w:ascii="Arial" w:hAnsi="Arial" w:eastAsia="Arial"/>
      <w:sz w:val="40"/>
      <w:szCs w:val="40"/>
      <w:lang w:bidi="ar-SA"/>
    </w:rPr>
  </w:style>
  <w:style w:type="paragraph" w:styleId="969" w:customStyle="1">
    <w:name w:val="标题 111"/>
    <w:next w:val="925"/>
    <w:link w:val="968"/>
    <w:uiPriority w:val="9"/>
    <w:qFormat/>
    <w:pPr>
      <w:keepLines/>
      <w:keepNext/>
      <w:spacing w:before="480" w:after="200"/>
      <w:outlineLvl w:val="0"/>
    </w:pPr>
    <w:rPr>
      <w:rFonts w:hint="default" w:ascii="Arial" w:hAnsi="Arial" w:eastAsia="Arial" w:cs="Times New Roman"/>
      <w:sz w:val="40"/>
      <w:szCs w:val="40"/>
      <w:lang w:bidi="ar-SA"/>
    </w:rPr>
  </w:style>
  <w:style w:type="character" w:styleId="970" w:customStyle="1">
    <w:name w:val="标题 2 Char"/>
    <w:link w:val="971"/>
    <w:uiPriority w:val="0"/>
    <w:qFormat/>
    <w:rPr>
      <w:rFonts w:ascii="Cambria" w:hAnsi="Cambria"/>
      <w:b/>
      <w:bCs/>
      <w:sz w:val="28"/>
      <w:szCs w:val="32"/>
    </w:rPr>
  </w:style>
  <w:style w:type="paragraph" w:styleId="971" w:customStyle="1">
    <w:name w:val="标题 21"/>
    <w:basedOn w:val="972"/>
    <w:next w:val="925"/>
    <w:link w:val="9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2" w:customStyle="1">
    <w:name w:val="正文1"/>
    <w:basedOn w:val="973"/>
    <w:next w:val="985"/>
    <w:link w:val="1028"/>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11"/>
    <w:next w:val="974"/>
    <w:link w:val="1089"/>
    <w:uiPriority w:val="0"/>
    <w:qFormat/>
    <w:pPr>
      <w:jc w:val="both"/>
      <w:widowControl w:val="off"/>
    </w:pPr>
    <w:rPr>
      <w:rFonts w:hint="default" w:ascii="Times New Roman" w:hAnsi="Times New Roman" w:eastAsia="宋体" w:cs="Times New Roman"/>
      <w:sz w:val="21"/>
      <w:szCs w:val="21"/>
      <w:lang w:bidi="ar-SA"/>
    </w:rPr>
  </w:style>
  <w:style w:type="paragraph" w:styleId="974" w:customStyle="1">
    <w:name w:val="文本块1"/>
    <w:basedOn w:val="975"/>
    <w:next w:val="976"/>
    <w:uiPriority w:val="0"/>
    <w:qFormat/>
    <w:pPr>
      <w:ind w:left="567" w:right="454" w:firstLine="498"/>
      <w:jc w:val="left"/>
      <w:widowControl/>
    </w:pPr>
    <w:rPr>
      <w:rFonts w:ascii="仿宋_GB2312" w:eastAsia="仿宋_GB2312"/>
      <w:sz w:val="30"/>
      <w:szCs w:val="20"/>
    </w:rPr>
  </w:style>
  <w:style w:type="paragraph" w:styleId="975" w:customStyle="1">
    <w:name w:val="正文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标题 41"/>
    <w:basedOn w:val="977"/>
    <w:next w:val="973"/>
    <w:uiPriority w:val="0"/>
    <w:qFormat/>
    <w:pPr>
      <w:keepLines/>
      <w:keepNext/>
      <w:spacing w:before="280" w:after="290" w:line="372" w:lineRule="auto"/>
      <w:outlineLvl w:val="3"/>
    </w:pPr>
    <w:rPr>
      <w:rFonts w:ascii="Cambria" w:hAnsi="Cambria" w:eastAsia="宋体"/>
      <w:b/>
      <w:bCs/>
      <w:sz w:val="28"/>
      <w:szCs w:val="28"/>
    </w:rPr>
  </w:style>
  <w:style w:type="paragraph" w:styleId="977" w:customStyle="1">
    <w:name w:val="正文12"/>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8" w:customStyle="1">
    <w:name w:val="文本块11"/>
    <w:basedOn w:val="979"/>
    <w:uiPriority w:val="0"/>
    <w:qFormat/>
    <w:pPr>
      <w:ind w:left="420" w:right="33"/>
      <w:jc w:val="left"/>
    </w:pPr>
    <w:rPr>
      <w:szCs w:val="20"/>
    </w:rPr>
  </w:style>
  <w:style w:type="paragraph" w:styleId="979" w:customStyle="1">
    <w:name w:val="正文121"/>
    <w:next w:val="980"/>
    <w:uiPriority w:val="0"/>
    <w:qFormat/>
    <w:rPr>
      <w:rFonts w:hint="default" w:ascii="Times New Roman" w:hAnsi="Times New Roman" w:eastAsia="宋体" w:cs="Times New Roman"/>
    </w:rPr>
  </w:style>
  <w:style w:type="paragraph" w:styleId="980" w:customStyle="1">
    <w:name w:val="正文首行缩进 211"/>
    <w:basedOn w:val="981"/>
    <w:next w:val="979"/>
    <w:uiPriority w:val="99"/>
    <w:qFormat/>
    <w:pPr>
      <w:ind w:firstLine="420"/>
    </w:pPr>
    <w:rPr>
      <w:rFonts w:ascii="Times New Roman"/>
      <w:sz w:val="28"/>
    </w:rPr>
  </w:style>
  <w:style w:type="paragraph" w:styleId="981" w:customStyle="1">
    <w:name w:val="正文文本缩进111"/>
    <w:basedOn w:val="979"/>
    <w:next w:val="982"/>
    <w:uiPriority w:val="0"/>
    <w:qFormat/>
    <w:pPr>
      <w:ind w:firstLine="538"/>
      <w:jc w:val="left"/>
    </w:pPr>
    <w:rPr>
      <w:sz w:val="28"/>
      <w:lang w:val="en-US" w:eastAsia="en-US"/>
    </w:rPr>
  </w:style>
  <w:style w:type="paragraph" w:styleId="982" w:customStyle="1">
    <w:name w:val="样式 正文文本缩进 + 首行缩进:  2 字符 行距: 1.5 倍行距"/>
    <w:basedOn w:val="983"/>
    <w:uiPriority w:val="0"/>
    <w:qFormat/>
    <w:pPr>
      <w:ind w:firstLine="645"/>
      <w:jc w:val="both"/>
      <w:spacing w:before="156" w:after="120"/>
    </w:pPr>
    <w:rPr>
      <w:rFonts w:ascii="Calibri" w:hAnsi="Calibri"/>
      <w:sz w:val="28"/>
      <w:lang w:val="en-US" w:eastAsia="zh-CN"/>
    </w:rPr>
  </w:style>
  <w:style w:type="paragraph" w:styleId="983" w:customStyle="1">
    <w:name w:val="正文文本缩进1"/>
    <w:basedOn w:val="973"/>
    <w:next w:val="984"/>
    <w:link w:val="1025"/>
    <w:uiPriority w:val="0"/>
    <w:qFormat/>
    <w:pPr>
      <w:ind w:left="420"/>
      <w:spacing w:after="120"/>
    </w:pPr>
  </w:style>
  <w:style w:type="paragraph" w:styleId="984" w:customStyle="1">
    <w:name w:val="寄信人地址1"/>
    <w:basedOn w:val="973"/>
    <w:uiPriority w:val="0"/>
    <w:qFormat/>
    <w:rPr>
      <w:rFonts w:ascii="Arial" w:hAnsi="Arial"/>
    </w:rPr>
  </w:style>
  <w:style w:type="paragraph" w:styleId="985" w:customStyle="1">
    <w:name w:val="脚注文本1"/>
    <w:basedOn w:val="972"/>
    <w:next w:val="986"/>
    <w:link w:val="1073"/>
    <w:uiPriority w:val="99"/>
    <w:unhideWhenUsed/>
    <w:qFormat/>
    <w:pPr>
      <w:spacing w:after="40" w:line="240" w:lineRule="auto"/>
    </w:pPr>
    <w:rPr>
      <w:sz w:val="18"/>
    </w:rPr>
  </w:style>
  <w:style w:type="paragraph" w:styleId="986" w:customStyle="1">
    <w:name w:val="索引 51"/>
    <w:basedOn w:val="975"/>
    <w:next w:val="972"/>
    <w:uiPriority w:val="0"/>
    <w:qFormat/>
    <w:pPr>
      <w:ind w:left="798"/>
      <w:jc w:val="left"/>
    </w:pPr>
    <w:rPr>
      <w:rFonts w:ascii="Calibri" w:hAnsi="Calibri"/>
    </w:rPr>
  </w:style>
  <w:style w:type="paragraph" w:styleId="987" w:customStyle="1">
    <w:name w:val="目录 11"/>
    <w:basedOn w:val="977"/>
    <w:next w:val="973"/>
    <w:uiPriority w:val="39"/>
    <w:unhideWhenUsed/>
    <w:qFormat/>
    <w:pPr>
      <w:ind w:left="0" w:right="0" w:firstLine="0"/>
      <w:spacing w:after="57"/>
    </w:pPr>
    <w:rPr>
      <w:rFonts w:ascii="Times New Roman" w:hAnsi="Times New Roman" w:eastAsia="宋体" w:cs="Times New Roman"/>
    </w:rPr>
  </w:style>
  <w:style w:type="paragraph" w:styleId="988" w:customStyle="1">
    <w:name w:val="标题1"/>
    <w:next w:val="989"/>
    <w:link w:val="1060"/>
    <w:uiPriority w:val="10"/>
    <w:qFormat/>
    <w:pPr>
      <w:contextualSpacing/>
      <w:spacing w:before="300" w:after="200"/>
    </w:pPr>
    <w:rPr>
      <w:rFonts w:hint="default" w:ascii="Times New Roman" w:hAnsi="Times New Roman" w:eastAsia="宋体" w:cs="Times New Roman"/>
      <w:sz w:val="48"/>
      <w:szCs w:val="48"/>
      <w:lang w:bidi="ar-SA"/>
    </w:rPr>
  </w:style>
  <w:style w:type="paragraph" w:styleId="989" w:customStyle="1">
    <w:name w:val="纯文本1"/>
    <w:basedOn w:val="977"/>
    <w:link w:val="1035"/>
    <w:uiPriority w:val="0"/>
    <w:qFormat/>
    <w:rPr>
      <w:rFonts w:ascii="宋体" w:hAnsi="Courier New"/>
    </w:rPr>
  </w:style>
  <w:style w:type="paragraph" w:styleId="990" w:customStyle="1">
    <w:name w:val="正文文本111"/>
    <w:basedOn w:val="977"/>
    <w:next w:val="977"/>
    <w:uiPriority w:val="0"/>
    <w:qFormat/>
  </w:style>
  <w:style w:type="paragraph" w:styleId="991" w:customStyle="1">
    <w:name w:val="文本块2"/>
    <w:basedOn w:val="975"/>
    <w:uiPriority w:val="0"/>
    <w:qFormat/>
    <w:pPr>
      <w:ind w:left="420" w:right="33"/>
      <w:jc w:val="left"/>
    </w:pPr>
    <w:rPr>
      <w:sz w:val="24"/>
      <w:szCs w:val="20"/>
    </w:rPr>
  </w:style>
  <w:style w:type="paragraph" w:styleId="992" w:customStyle="1">
    <w:name w:val="正文1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文本11"/>
    <w:basedOn w:val="992"/>
    <w:next w:val="973"/>
    <w:uiPriority w:val="0"/>
    <w:qFormat/>
    <w:pPr>
      <w:spacing w:after="120"/>
    </w:pPr>
  </w:style>
  <w:style w:type="paragraph" w:styleId="994" w:customStyle="1">
    <w:name w:val="正文1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标题 211"/>
    <w:basedOn w:val="925"/>
    <w:next w:val="994"/>
    <w:link w:val="1020"/>
    <w:uiPriority w:val="9"/>
    <w:qFormat/>
    <w:pPr>
      <w:keepLines/>
      <w:keepNext/>
      <w:spacing w:before="360" w:after="200"/>
      <w:outlineLvl w:val="1"/>
    </w:pPr>
    <w:rPr>
      <w:rFonts w:ascii="Arial" w:hAnsi="Arial" w:eastAsia="Arial"/>
      <w:sz w:val="34"/>
    </w:rPr>
  </w:style>
  <w:style w:type="paragraph" w:styleId="996" w:customStyle="1">
    <w:name w:val="正文文本1"/>
    <w:basedOn w:val="973"/>
    <w:next w:val="997"/>
    <w:uiPriority w:val="0"/>
    <w:qFormat/>
    <w:pPr>
      <w:spacing w:after="120"/>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9" w:customStyle="1">
    <w:name w:val="段"/>
    <w:basedOn w:val="973"/>
    <w:next w:val="972"/>
    <w:uiPriority w:val="0"/>
    <w:qFormat/>
    <w:pPr>
      <w:ind w:firstLine="200"/>
      <w:widowControl/>
    </w:pPr>
    <w:rPr>
      <w:rFonts w:ascii="宋体"/>
      <w:sz w:val="20"/>
      <w:szCs w:val="20"/>
    </w:rPr>
  </w:style>
  <w:style w:type="paragraph" w:styleId="1000" w:customStyle="1">
    <w:name w:val="正文文本缩进11"/>
    <w:basedOn w:val="973"/>
    <w:next w:val="925"/>
    <w:uiPriority w:val="0"/>
    <w:qFormat/>
    <w:pPr>
      <w:ind w:left="420"/>
      <w:spacing w:after="120"/>
    </w:pPr>
  </w:style>
  <w:style w:type="paragraph" w:styleId="1001" w:customStyle="1">
    <w:name w:val="寄信人地址11"/>
    <w:basedOn w:val="925"/>
    <w:uiPriority w:val="0"/>
    <w:qFormat/>
    <w:rPr>
      <w:rFonts w:ascii="Arial" w:hAnsi="Arial" w:eastAsia="宋体" w:cs="Times New Roman"/>
      <w:lang w:bidi="ar-SA"/>
    </w:rPr>
  </w:style>
  <w:style w:type="paragraph" w:styleId="1002" w:customStyle="1">
    <w:name w:val="标题 1111"/>
    <w:basedOn w:val="925"/>
    <w:next w:val="925"/>
    <w:link w:val="1076"/>
    <w:uiPriority w:val="9"/>
    <w:qFormat/>
    <w:pPr>
      <w:keepLines/>
      <w:keepNext/>
      <w:spacing w:before="480" w:after="200"/>
      <w:outlineLvl w:val="0"/>
    </w:pPr>
    <w:rPr>
      <w:rFonts w:ascii="Arial" w:hAnsi="Arial" w:eastAsia="Arial" w:cs="Arial"/>
      <w:sz w:val="40"/>
      <w:szCs w:val="40"/>
    </w:rPr>
  </w:style>
  <w:style w:type="paragraph" w:styleId="1003" w:customStyle="1">
    <w:name w:val="标题 212"/>
    <w:basedOn w:val="925"/>
    <w:next w:val="925"/>
    <w:link w:val="1027"/>
    <w:uiPriority w:val="9"/>
    <w:unhideWhenUsed/>
    <w:qFormat/>
    <w:pPr>
      <w:keepLines/>
      <w:keepNext/>
      <w:spacing w:before="360" w:after="200"/>
      <w:outlineLvl w:val="1"/>
    </w:pPr>
    <w:rPr>
      <w:rFonts w:ascii="Arial" w:hAnsi="Arial" w:eastAsia="Arial" w:cs="Arial"/>
      <w:sz w:val="34"/>
    </w:rPr>
  </w:style>
  <w:style w:type="paragraph" w:styleId="1004" w:customStyle="1">
    <w:name w:val="标题 3111"/>
    <w:basedOn w:val="925"/>
    <w:next w:val="925"/>
    <w:link w:val="1091"/>
    <w:uiPriority w:val="9"/>
    <w:unhideWhenUsed/>
    <w:qFormat/>
    <w:pPr>
      <w:keepLines/>
      <w:keepNext/>
      <w:spacing w:before="320" w:after="200"/>
      <w:outlineLvl w:val="2"/>
    </w:pPr>
    <w:rPr>
      <w:rFonts w:ascii="Arial" w:hAnsi="Arial" w:eastAsia="Arial" w:cs="Arial"/>
      <w:sz w:val="30"/>
      <w:szCs w:val="30"/>
    </w:rPr>
  </w:style>
  <w:style w:type="paragraph" w:styleId="1005" w:customStyle="1">
    <w:name w:val="标题 412"/>
    <w:basedOn w:val="925"/>
    <w:next w:val="925"/>
    <w:link w:val="1082"/>
    <w:uiPriority w:val="9"/>
    <w:unhideWhenUsed/>
    <w:qFormat/>
    <w:pPr>
      <w:keepLines/>
      <w:keepNext/>
      <w:spacing w:before="320" w:after="200"/>
      <w:outlineLvl w:val="3"/>
    </w:pPr>
    <w:rPr>
      <w:rFonts w:ascii="Arial" w:hAnsi="Arial" w:eastAsia="Arial" w:cs="Arial"/>
      <w:b/>
      <w:bCs/>
      <w:sz w:val="26"/>
      <w:szCs w:val="26"/>
    </w:rPr>
  </w:style>
  <w:style w:type="paragraph" w:styleId="1006" w:customStyle="1">
    <w:name w:val="标题 511"/>
    <w:basedOn w:val="925"/>
    <w:next w:val="925"/>
    <w:link w:val="1092"/>
    <w:uiPriority w:val="9"/>
    <w:unhideWhenUsed/>
    <w:qFormat/>
    <w:pPr>
      <w:keepLines/>
      <w:keepNext/>
      <w:spacing w:before="320" w:after="200"/>
      <w:outlineLvl w:val="4"/>
    </w:pPr>
    <w:rPr>
      <w:rFonts w:ascii="Arial" w:hAnsi="Arial" w:eastAsia="Arial" w:cs="Arial"/>
      <w:b/>
      <w:bCs/>
      <w:sz w:val="24"/>
      <w:szCs w:val="24"/>
    </w:rPr>
  </w:style>
  <w:style w:type="paragraph" w:styleId="1007" w:customStyle="1">
    <w:name w:val="标题 611"/>
    <w:basedOn w:val="925"/>
    <w:next w:val="925"/>
    <w:link w:val="1093"/>
    <w:uiPriority w:val="9"/>
    <w:unhideWhenUsed/>
    <w:qFormat/>
    <w:pPr>
      <w:keepLines/>
      <w:keepNext/>
      <w:spacing w:before="320" w:after="200"/>
      <w:outlineLvl w:val="5"/>
    </w:pPr>
    <w:rPr>
      <w:rFonts w:ascii="Arial" w:hAnsi="Arial" w:eastAsia="Arial" w:cs="Arial"/>
      <w:b/>
      <w:bCs/>
      <w:sz w:val="22"/>
      <w:szCs w:val="22"/>
    </w:rPr>
  </w:style>
  <w:style w:type="paragraph" w:styleId="1008" w:customStyle="1">
    <w:name w:val="标题 711"/>
    <w:basedOn w:val="925"/>
    <w:next w:val="925"/>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09" w:customStyle="1">
    <w:name w:val="标题 811"/>
    <w:basedOn w:val="925"/>
    <w:next w:val="925"/>
    <w:link w:val="1063"/>
    <w:uiPriority w:val="9"/>
    <w:unhideWhenUsed/>
    <w:qFormat/>
    <w:pPr>
      <w:keepLines/>
      <w:keepNext/>
      <w:spacing w:before="320" w:after="200"/>
      <w:outlineLvl w:val="7"/>
    </w:pPr>
    <w:rPr>
      <w:rFonts w:ascii="Arial" w:hAnsi="Arial" w:eastAsia="Arial" w:cs="Arial"/>
      <w:i/>
      <w:iCs/>
      <w:sz w:val="22"/>
      <w:szCs w:val="22"/>
    </w:rPr>
  </w:style>
  <w:style w:type="paragraph" w:styleId="1010" w:customStyle="1">
    <w:name w:val="标题 911"/>
    <w:basedOn w:val="925"/>
    <w:next w:val="925"/>
    <w:link w:val="1038"/>
    <w:uiPriority w:val="9"/>
    <w:unhideWhenUsed/>
    <w:qFormat/>
    <w:pPr>
      <w:keepLines/>
      <w:keepNext/>
      <w:spacing w:before="320" w:after="200"/>
      <w:outlineLvl w:val="8"/>
    </w:pPr>
    <w:rPr>
      <w:rFonts w:ascii="Arial" w:hAnsi="Arial" w:eastAsia="Arial" w:cs="Arial"/>
      <w:i/>
      <w:iCs/>
      <w:sz w:val="21"/>
      <w:szCs w:val="21"/>
    </w:rPr>
  </w:style>
  <w:style w:type="character" w:styleId="1011" w:customStyle="1">
    <w:name w:val="默认段落字体111"/>
    <w:link w:val="925"/>
    <w:uiPriority w:val="1"/>
    <w:unhideWhenUsed/>
    <w:qFormat/>
  </w:style>
  <w:style w:type="table" w:styleId="1012" w:customStyle="1">
    <w:name w:val="普通表格12"/>
    <w:uiPriority w:val="99"/>
    <w:unhideWhenUsed/>
    <w:qFormat/>
    <w:tblPr/>
  </w:style>
  <w:style w:type="character" w:styleId="1013" w:customStyle="1">
    <w:name w:val="HTML 代码1"/>
    <w:basedOn w:val="1014"/>
    <w:link w:val="925"/>
    <w:uiPriority w:val="99"/>
    <w:unhideWhenUsed/>
    <w:qFormat/>
    <w:rPr>
      <w:rFonts w:ascii="monospace" w:hAnsi="monospace" w:eastAsia="monospace" w:cs="monospace"/>
      <w:sz w:val="21"/>
      <w:szCs w:val="21"/>
    </w:rPr>
  </w:style>
  <w:style w:type="character" w:styleId="1014" w:customStyle="1">
    <w:name w:val="默认段落字体11"/>
    <w:link w:val="925"/>
    <w:uiPriority w:val="1"/>
    <w:unhideWhenUsed/>
    <w:qFormat/>
  </w:style>
  <w:style w:type="character" w:styleId="1015" w:customStyle="1">
    <w:name w:val="超链接111"/>
    <w:link w:val="925"/>
    <w:uiPriority w:val="99"/>
    <w:unhideWhenUsed/>
    <w:qFormat/>
    <w:rPr>
      <w:color w:val="0000ff"/>
      <w:u w:val="single"/>
    </w:rPr>
  </w:style>
  <w:style w:type="character" w:styleId="1016" w:customStyle="1">
    <w:name w:val="Caption Char"/>
    <w:link w:val="1017"/>
    <w:uiPriority w:val="99"/>
    <w:qFormat/>
  </w:style>
  <w:style w:type="paragraph" w:styleId="1017" w:customStyle="1">
    <w:name w:val="页脚111"/>
    <w:basedOn w:val="925"/>
    <w:link w:val="1016"/>
    <w:uiPriority w:val="99"/>
    <w:unhideWhenUsed/>
    <w:qFormat/>
    <w:pPr>
      <w:spacing w:after="0" w:line="240" w:lineRule="auto"/>
      <w:tabs>
        <w:tab w:val="center" w:pos="7143" w:leader="none"/>
        <w:tab w:val="right" w:pos="14287" w:leader="none"/>
      </w:tabs>
    </w:pPr>
  </w:style>
  <w:style w:type="character" w:styleId="1018" w:customStyle="1">
    <w:name w:val="副标题 Char"/>
    <w:link w:val="1019"/>
    <w:uiPriority w:val="11"/>
    <w:qFormat/>
    <w:rPr>
      <w:sz w:val="24"/>
      <w:szCs w:val="24"/>
      <w:lang w:bidi="ar-SA"/>
    </w:rPr>
  </w:style>
  <w:style w:type="paragraph" w:styleId="1019" w:customStyle="1">
    <w:name w:val="副标题1"/>
    <w:link w:val="1018"/>
    <w:uiPriority w:val="11"/>
    <w:qFormat/>
    <w:pPr>
      <w:spacing w:before="200" w:after="200"/>
    </w:pPr>
    <w:rPr>
      <w:rFonts w:hint="default" w:ascii="Times New Roman" w:hAnsi="Times New Roman" w:eastAsia="宋体" w:cs="Times New Roman"/>
      <w:sz w:val="24"/>
      <w:szCs w:val="24"/>
      <w:lang w:bidi="ar-SA"/>
    </w:rPr>
  </w:style>
  <w:style w:type="character" w:styleId="1020" w:customStyle="1">
    <w:name w:val="标题 2 Char1"/>
    <w:link w:val="995"/>
    <w:uiPriority w:val="9"/>
    <w:qFormat/>
    <w:rPr>
      <w:rFonts w:ascii="Arial" w:hAnsi="Arial" w:eastAsia="Arial" w:cs="Arial"/>
      <w:sz w:val="34"/>
    </w:rPr>
  </w:style>
  <w:style w:type="character" w:styleId="1021" w:customStyle="1">
    <w:name w:val="页码111"/>
    <w:link w:val="925"/>
    <w:uiPriority w:val="0"/>
    <w:qFormat/>
  </w:style>
  <w:style w:type="character" w:styleId="1022" w:customStyle="1">
    <w:name w:val="尾注引用1"/>
    <w:link w:val="925"/>
    <w:uiPriority w:val="99"/>
    <w:unhideWhenUsed/>
    <w:qFormat/>
    <w:rPr>
      <w:vertAlign w:val="superscript"/>
    </w:rPr>
  </w:style>
  <w:style w:type="character" w:styleId="1023" w:customStyle="1">
    <w:name w:val="默认段落字体1"/>
    <w:link w:val="925"/>
    <w:uiPriority w:val="0"/>
    <w:semiHidden/>
    <w:qFormat/>
  </w:style>
  <w:style w:type="character" w:styleId="1024" w:customStyle="1">
    <w:name w:val="正文首行缩进 2 Char"/>
    <w:basedOn w:val="1025"/>
    <w:link w:val="1026"/>
    <w:uiPriority w:val="0"/>
    <w:qFormat/>
  </w:style>
  <w:style w:type="character" w:styleId="1025" w:customStyle="1">
    <w:name w:val="正文文本缩进 Char"/>
    <w:basedOn w:val="1023"/>
    <w:link w:val="983"/>
    <w:uiPriority w:val="0"/>
    <w:qFormat/>
    <w:rPr>
      <w:sz w:val="21"/>
      <w:szCs w:val="24"/>
    </w:rPr>
  </w:style>
  <w:style w:type="paragraph" w:styleId="1026" w:customStyle="1">
    <w:name w:val="正文首行缩进 21"/>
    <w:basedOn w:val="983"/>
    <w:next w:val="925"/>
    <w:link w:val="1024"/>
    <w:uiPriority w:val="0"/>
    <w:qFormat/>
    <w:pPr>
      <w:ind w:firstLine="420"/>
    </w:pPr>
  </w:style>
  <w:style w:type="character" w:styleId="1027" w:customStyle="1">
    <w:name w:val="Heading 2 Char"/>
    <w:link w:val="1003"/>
    <w:uiPriority w:val="9"/>
    <w:qFormat/>
    <w:rPr>
      <w:rFonts w:ascii="Arial" w:hAnsi="Arial" w:eastAsia="Arial" w:cs="Arial"/>
      <w:sz w:val="34"/>
    </w:rPr>
  </w:style>
  <w:style w:type="character" w:styleId="1028" w:customStyle="1">
    <w:name w:val="超链接1"/>
    <w:link w:val="972"/>
    <w:uiPriority w:val="0"/>
    <w:qFormat/>
    <w:rPr>
      <w:sz w:val="21"/>
      <w:szCs w:val="24"/>
      <w:lang w:val="en-US" w:eastAsia="zh-CN" w:bidi="ar-SA"/>
    </w:rPr>
  </w:style>
  <w:style w:type="character" w:styleId="1029" w:customStyle="1">
    <w:name w:val="批注文字 Char"/>
    <w:link w:val="1030"/>
    <w:uiPriority w:val="0"/>
    <w:qFormat/>
    <w:rPr>
      <w:sz w:val="21"/>
      <w:szCs w:val="24"/>
    </w:rPr>
  </w:style>
  <w:style w:type="paragraph" w:styleId="1030" w:customStyle="1">
    <w:name w:val="批注文字1"/>
    <w:basedOn w:val="973"/>
    <w:link w:val="1029"/>
    <w:uiPriority w:val="0"/>
    <w:qFormat/>
    <w:pPr>
      <w:jc w:val="left"/>
    </w:pPr>
    <w:rPr>
      <w:szCs w:val="24"/>
    </w:rPr>
  </w:style>
  <w:style w:type="character" w:styleId="1031" w:customStyle="1">
    <w:name w:val="普通(网站) Char"/>
    <w:basedOn w:val="1023"/>
    <w:link w:val="1032"/>
    <w:uiPriority w:val="0"/>
    <w:qFormat/>
    <w:rPr>
      <w:rFonts w:ascii="宋体" w:hAnsi="宋体"/>
      <w:sz w:val="24"/>
      <w:szCs w:val="24"/>
    </w:rPr>
  </w:style>
  <w:style w:type="paragraph" w:styleId="1032" w:customStyle="1">
    <w:name w:val="普通(网站)1"/>
    <w:basedOn w:val="973"/>
    <w:link w:val="1031"/>
    <w:uiPriority w:val="0"/>
    <w:qFormat/>
    <w:pPr>
      <w:jc w:val="left"/>
      <w:spacing w:before="100" w:beforeAutospacing="1" w:after="100" w:afterAutospacing="1"/>
      <w:widowControl/>
    </w:pPr>
    <w:rPr>
      <w:rFonts w:ascii="宋体" w:hAnsi="宋体"/>
      <w:sz w:val="24"/>
    </w:rPr>
  </w:style>
  <w:style w:type="character" w:styleId="1033" w:customStyle="1">
    <w:name w:val="Header Char"/>
    <w:link w:val="1034"/>
    <w:uiPriority w:val="99"/>
    <w:qFormat/>
  </w:style>
  <w:style w:type="paragraph" w:styleId="1034" w:customStyle="1">
    <w:name w:val="页眉12"/>
    <w:basedOn w:val="925"/>
    <w:link w:val="1033"/>
    <w:uiPriority w:val="99"/>
    <w:unhideWhenUsed/>
    <w:qFormat/>
    <w:pPr>
      <w:spacing w:after="0" w:line="240" w:lineRule="auto"/>
      <w:tabs>
        <w:tab w:val="center" w:pos="7143" w:leader="none"/>
        <w:tab w:val="right" w:pos="14287" w:leader="none"/>
      </w:tabs>
    </w:pPr>
  </w:style>
  <w:style w:type="character" w:styleId="1035" w:customStyle="1">
    <w:name w:val="纯文本 Char"/>
    <w:link w:val="989"/>
    <w:uiPriority w:val="0"/>
    <w:qFormat/>
    <w:rPr>
      <w:rFonts w:ascii="宋体" w:hAnsi="Courier New" w:eastAsia="宋体"/>
      <w:sz w:val="21"/>
      <w:szCs w:val="21"/>
      <w:lang w:bidi="ar-SA"/>
    </w:rPr>
  </w:style>
  <w:style w:type="character" w:styleId="1036" w:customStyle="1">
    <w:name w:val="已访问的超链接1"/>
    <w:basedOn w:val="1014"/>
    <w:link w:val="925"/>
    <w:uiPriority w:val="99"/>
    <w:unhideWhenUsed/>
    <w:qFormat/>
    <w:rPr>
      <w:color w:val="0084ff"/>
      <w:u w:val="none"/>
    </w:rPr>
  </w:style>
  <w:style w:type="character" w:styleId="1037" w:customStyle="1">
    <w:name w:val="HTML 键盘1"/>
    <w:basedOn w:val="1014"/>
    <w:link w:val="925"/>
    <w:uiPriority w:val="99"/>
    <w:unhideWhenUsed/>
    <w:qFormat/>
    <w:rPr>
      <w:rFonts w:ascii="monospace" w:hAnsi="monospace" w:eastAsia="monospace" w:cs="monospace"/>
      <w:sz w:val="21"/>
      <w:szCs w:val="21"/>
    </w:rPr>
  </w:style>
  <w:style w:type="character" w:styleId="1038" w:customStyle="1">
    <w:name w:val="Heading 9 Char"/>
    <w:link w:val="1010"/>
    <w:uiPriority w:val="9"/>
    <w:qFormat/>
    <w:rPr>
      <w:rFonts w:ascii="Arial" w:hAnsi="Arial" w:eastAsia="Arial" w:cs="Arial"/>
      <w:i/>
      <w:iCs/>
      <w:sz w:val="21"/>
      <w:szCs w:val="21"/>
    </w:rPr>
  </w:style>
  <w:style w:type="character" w:styleId="1039" w:customStyle="1">
    <w:name w:val="Footnote Text Char"/>
    <w:link w:val="1040"/>
    <w:uiPriority w:val="99"/>
    <w:qFormat/>
    <w:rPr>
      <w:sz w:val="18"/>
    </w:rPr>
  </w:style>
  <w:style w:type="paragraph" w:styleId="1040" w:customStyle="1">
    <w:name w:val="脚注文本11"/>
    <w:basedOn w:val="925"/>
    <w:next w:val="1041"/>
    <w:link w:val="1039"/>
    <w:uiPriority w:val="99"/>
    <w:unhideWhenUsed/>
    <w:qFormat/>
    <w:pPr>
      <w:spacing w:after="40" w:line="240" w:lineRule="auto"/>
    </w:pPr>
    <w:rPr>
      <w:sz w:val="18"/>
    </w:rPr>
  </w:style>
  <w:style w:type="paragraph" w:styleId="1041" w:customStyle="1">
    <w:name w:val="索引 511"/>
    <w:basedOn w:val="925"/>
    <w:next w:val="925"/>
    <w:uiPriority w:val="0"/>
    <w:qFormat/>
    <w:pPr>
      <w:ind w:left="798"/>
      <w:jc w:val="left"/>
    </w:pPr>
    <w:rPr>
      <w:rFonts w:ascii="Calibri" w:hAnsi="Calibri"/>
    </w:rPr>
  </w:style>
  <w:style w:type="character" w:styleId="1042" w:customStyle="1">
    <w:name w:val="Footer Char"/>
    <w:link w:val="925"/>
    <w:uiPriority w:val="99"/>
    <w:qFormat/>
  </w:style>
  <w:style w:type="character" w:styleId="1043" w:customStyle="1">
    <w:name w:val="脚注引用11"/>
    <w:link w:val="925"/>
    <w:uiPriority w:val="99"/>
    <w:unhideWhenUsed/>
    <w:qFormat/>
    <w:rPr>
      <w:vertAlign w:val="superscript"/>
    </w:rPr>
  </w:style>
  <w:style w:type="character" w:styleId="1044" w:customStyle="1">
    <w:name w:val="Subtitle Char"/>
    <w:link w:val="1045"/>
    <w:uiPriority w:val="11"/>
    <w:qFormat/>
    <w:rPr>
      <w:sz w:val="24"/>
      <w:szCs w:val="24"/>
    </w:rPr>
  </w:style>
  <w:style w:type="paragraph" w:styleId="1045" w:customStyle="1">
    <w:name w:val="副标题2"/>
    <w:basedOn w:val="925"/>
    <w:next w:val="925"/>
    <w:link w:val="1044"/>
    <w:uiPriority w:val="11"/>
    <w:qFormat/>
    <w:pPr>
      <w:spacing w:before="200" w:after="200"/>
    </w:pPr>
    <w:rPr>
      <w:sz w:val="24"/>
      <w:szCs w:val="24"/>
    </w:rPr>
  </w:style>
  <w:style w:type="character" w:styleId="1046" w:customStyle="1">
    <w:name w:val="批注框文本 Char"/>
    <w:link w:val="1047"/>
    <w:uiPriority w:val="0"/>
    <w:qFormat/>
    <w:rPr>
      <w:sz w:val="18"/>
      <w:szCs w:val="18"/>
    </w:rPr>
  </w:style>
  <w:style w:type="paragraph" w:styleId="1047" w:customStyle="1">
    <w:name w:val="批注框文本1"/>
    <w:basedOn w:val="973"/>
    <w:link w:val="1046"/>
    <w:uiPriority w:val="0"/>
    <w:qFormat/>
    <w:rPr>
      <w:sz w:val="18"/>
      <w:szCs w:val="18"/>
    </w:rPr>
  </w:style>
  <w:style w:type="character" w:styleId="1048" w:customStyle="1">
    <w:name w:val="尾注引用2"/>
    <w:link w:val="925"/>
    <w:uiPriority w:val="99"/>
    <w:unhideWhenUsed/>
    <w:qFormat/>
    <w:rPr>
      <w:vertAlign w:val="superscript"/>
    </w:rPr>
  </w:style>
  <w:style w:type="character" w:styleId="1049" w:customStyle="1">
    <w:name w:val="HTML 样本1"/>
    <w:basedOn w:val="1014"/>
    <w:link w:val="925"/>
    <w:uiPriority w:val="99"/>
    <w:unhideWhenUsed/>
    <w:qFormat/>
    <w:rPr>
      <w:rFonts w:ascii="monospace" w:hAnsi="monospace" w:eastAsia="monospace" w:cs="monospace"/>
      <w:sz w:val="21"/>
      <w:szCs w:val="21"/>
    </w:rPr>
  </w:style>
  <w:style w:type="character" w:styleId="1050" w:customStyle="1">
    <w:name w:val="页码1"/>
    <w:basedOn w:val="1023"/>
    <w:link w:val="925"/>
    <w:uiPriority w:val="0"/>
    <w:qFormat/>
  </w:style>
  <w:style w:type="character" w:styleId="1051" w:customStyle="1">
    <w:name w:val="页脚 Char"/>
    <w:link w:val="1052"/>
    <w:uiPriority w:val="99"/>
    <w:qFormat/>
  </w:style>
  <w:style w:type="paragraph" w:styleId="1052" w:customStyle="1">
    <w:name w:val="页脚2"/>
    <w:basedOn w:val="925"/>
    <w:link w:val="105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3" w:customStyle="1">
    <w:name w:val="页眉 Char"/>
    <w:link w:val="1054"/>
    <w:uiPriority w:val="99"/>
    <w:qFormat/>
  </w:style>
  <w:style w:type="paragraph" w:styleId="1054" w:customStyle="1">
    <w:name w:val="页眉11"/>
    <w:basedOn w:val="925"/>
    <w:link w:val="1053"/>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5" w:customStyle="1">
    <w:name w:val="Intense Quote Char"/>
    <w:link w:val="1056"/>
    <w:uiPriority w:val="30"/>
    <w:qFormat/>
    <w:rPr>
      <w:i/>
    </w:rPr>
  </w:style>
  <w:style w:type="paragraph" w:styleId="1056">
    <w:name w:val="Intense Quote"/>
    <w:basedOn w:val="925"/>
    <w:next w:val="925"/>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超链接11"/>
    <w:basedOn w:val="1014"/>
    <w:link w:val="925"/>
    <w:uiPriority w:val="99"/>
    <w:unhideWhenUsed/>
    <w:qFormat/>
    <w:rPr>
      <w:color w:val="333333"/>
      <w:u w:val="none"/>
    </w:rPr>
  </w:style>
  <w:style w:type="character" w:styleId="1058" w:customStyle="1">
    <w:name w:val="Heading 7 Char"/>
    <w:link w:val="1008"/>
    <w:uiPriority w:val="9"/>
    <w:qFormat/>
    <w:rPr>
      <w:rFonts w:ascii="Arial" w:hAnsi="Arial" w:eastAsia="Arial" w:cs="Arial"/>
      <w:b/>
      <w:bCs/>
      <w:i/>
      <w:iCs/>
      <w:sz w:val="22"/>
      <w:szCs w:val="22"/>
    </w:rPr>
  </w:style>
  <w:style w:type="character" w:styleId="1059" w:customStyle="1">
    <w:name w:val="NormalCharacter1"/>
    <w:link w:val="925"/>
    <w:uiPriority w:val="0"/>
    <w:semiHidden/>
    <w:qFormat/>
    <w:rPr>
      <w:rFonts w:ascii="Times New Roman" w:hAnsi="Times New Roman" w:eastAsia="宋体" w:cs="Times New Roman"/>
      <w:lang w:val="en-US" w:eastAsia="zh-CN" w:bidi="ar-SA"/>
    </w:rPr>
  </w:style>
  <w:style w:type="character" w:styleId="1060" w:customStyle="1">
    <w:name w:val="标题 Char"/>
    <w:link w:val="988"/>
    <w:uiPriority w:val="10"/>
    <w:qFormat/>
    <w:rPr>
      <w:sz w:val="48"/>
      <w:szCs w:val="48"/>
      <w:lang w:bidi="ar-SA"/>
    </w:rPr>
  </w:style>
  <w:style w:type="character" w:styleId="1061" w:customStyle="1">
    <w:name w:val="尾注文本 Char"/>
    <w:link w:val="1062"/>
    <w:uiPriority w:val="99"/>
    <w:qFormat/>
    <w:rPr>
      <w:lang w:val="en-US" w:eastAsia="zh-CN" w:bidi="ar-SA"/>
    </w:rPr>
  </w:style>
  <w:style w:type="paragraph" w:styleId="1062" w:customStyle="1">
    <w:name w:val="尾注文本1"/>
    <w:link w:val="1061"/>
    <w:uiPriority w:val="99"/>
    <w:unhideWhenUsed/>
    <w:qFormat/>
    <w:rPr>
      <w:rFonts w:hint="default" w:ascii="Times New Roman" w:hAnsi="Times New Roman" w:eastAsia="宋体" w:cs="Times New Roman"/>
      <w:lang w:val="en-US" w:eastAsia="zh-CN" w:bidi="ar-SA"/>
    </w:rPr>
  </w:style>
  <w:style w:type="character" w:styleId="1063" w:customStyle="1">
    <w:name w:val="Heading 8 Char"/>
    <w:link w:val="1009"/>
    <w:uiPriority w:val="9"/>
    <w:qFormat/>
    <w:rPr>
      <w:rFonts w:ascii="Arial" w:hAnsi="Arial" w:eastAsia="Arial" w:cs="Arial"/>
      <w:i/>
      <w:iCs/>
      <w:sz w:val="22"/>
      <w:szCs w:val="22"/>
    </w:rPr>
  </w:style>
  <w:style w:type="character" w:styleId="1064" w:customStyle="1">
    <w:name w:val="Title Char"/>
    <w:link w:val="1065"/>
    <w:uiPriority w:val="10"/>
    <w:qFormat/>
    <w:rPr>
      <w:sz w:val="48"/>
      <w:szCs w:val="48"/>
    </w:rPr>
  </w:style>
  <w:style w:type="paragraph" w:styleId="1065" w:customStyle="1">
    <w:name w:val="标题2"/>
    <w:basedOn w:val="925"/>
    <w:next w:val="925"/>
    <w:link w:val="1064"/>
    <w:uiPriority w:val="10"/>
    <w:qFormat/>
    <w:pPr>
      <w:contextualSpacing/>
      <w:spacing w:before="300" w:after="200"/>
    </w:pPr>
    <w:rPr>
      <w:sz w:val="48"/>
      <w:szCs w:val="48"/>
    </w:rPr>
  </w:style>
  <w:style w:type="character" w:styleId="1066" w:customStyle="1">
    <w:name w:val="明显引用 Char"/>
    <w:link w:val="1067"/>
    <w:uiPriority w:val="30"/>
    <w:qFormat/>
    <w:rPr>
      <w:i/>
      <w:shd w:val="clear" w:color="auto" w:fill="f2f2f2"/>
      <w:lang w:val="en-US" w:eastAsia="zh-CN" w:bidi="ar-SA"/>
    </w:rPr>
  </w:style>
  <w:style w:type="paragraph" w:styleId="1067" w:customStyle="1">
    <w:name w:val="明显引用"/>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68" w:customStyle="1">
    <w:name w:val="标题 5 Char"/>
    <w:link w:val="1069"/>
    <w:uiPriority w:val="9"/>
    <w:qFormat/>
    <w:rPr>
      <w:rFonts w:ascii="Arial" w:hAnsi="Arial" w:eastAsia="Arial"/>
      <w:b/>
      <w:bCs/>
      <w:sz w:val="24"/>
      <w:szCs w:val="24"/>
      <w:lang w:bidi="ar-SA"/>
    </w:rPr>
  </w:style>
  <w:style w:type="paragraph" w:styleId="1069" w:customStyle="1">
    <w:name w:val="标题 51"/>
    <w:next w:val="925"/>
    <w:link w:val="1068"/>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0" w:customStyle="1">
    <w:name w:val="NormalCharacter11"/>
    <w:link w:val="925"/>
    <w:uiPriority w:val="0"/>
    <w:semiHidden/>
    <w:qFormat/>
    <w:rPr>
      <w:lang w:val="en-US" w:eastAsia="zh-CN" w:bidi="ar-SA"/>
    </w:rPr>
  </w:style>
  <w:style w:type="character" w:styleId="1071" w:customStyle="1">
    <w:name w:val="标题 6 Char"/>
    <w:link w:val="1072"/>
    <w:uiPriority w:val="9"/>
    <w:qFormat/>
    <w:rPr>
      <w:rFonts w:ascii="Arial" w:hAnsi="Arial" w:eastAsia="Arial"/>
      <w:b/>
      <w:bCs/>
      <w:sz w:val="22"/>
      <w:szCs w:val="22"/>
      <w:lang w:bidi="ar-SA"/>
    </w:rPr>
  </w:style>
  <w:style w:type="paragraph" w:styleId="1072" w:customStyle="1">
    <w:name w:val="标题 61"/>
    <w:next w:val="925"/>
    <w:link w:val="1071"/>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3" w:customStyle="1">
    <w:name w:val="脚注文本 Char"/>
    <w:link w:val="985"/>
    <w:uiPriority w:val="99"/>
    <w:qFormat/>
    <w:rPr>
      <w:sz w:val="18"/>
    </w:rPr>
  </w:style>
  <w:style w:type="character" w:styleId="1074" w:customStyle="1">
    <w:name w:val="标题 9 Char"/>
    <w:link w:val="1075"/>
    <w:uiPriority w:val="9"/>
    <w:qFormat/>
    <w:rPr>
      <w:rFonts w:ascii="Arial" w:hAnsi="Arial" w:eastAsia="Arial"/>
      <w:i/>
      <w:iCs/>
      <w:sz w:val="21"/>
      <w:szCs w:val="21"/>
      <w:lang w:bidi="ar-SA"/>
    </w:rPr>
  </w:style>
  <w:style w:type="paragraph" w:styleId="1075" w:customStyle="1">
    <w:name w:val="标题 91"/>
    <w:next w:val="925"/>
    <w:link w:val="1074"/>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76" w:customStyle="1">
    <w:name w:val="Heading 1 Char"/>
    <w:link w:val="1002"/>
    <w:uiPriority w:val="9"/>
    <w:qFormat/>
    <w:rPr>
      <w:rFonts w:ascii="Arial" w:hAnsi="Arial" w:eastAsia="Arial" w:cs="Arial"/>
      <w:sz w:val="40"/>
      <w:szCs w:val="40"/>
    </w:rPr>
  </w:style>
  <w:style w:type="character" w:styleId="1077" w:customStyle="1">
    <w:name w:val="引用 Char"/>
    <w:link w:val="1078"/>
    <w:uiPriority w:val="29"/>
    <w:qFormat/>
    <w:rPr>
      <w:i/>
      <w:lang w:val="en-US" w:eastAsia="zh-CN" w:bidi="ar-SA"/>
    </w:rPr>
  </w:style>
  <w:style w:type="paragraph" w:styleId="1078" w:customStyle="1">
    <w:name w:val="引用"/>
    <w:link w:val="1077"/>
    <w:uiPriority w:val="29"/>
    <w:qFormat/>
    <w:pPr>
      <w:ind w:left="720" w:right="720"/>
    </w:pPr>
    <w:rPr>
      <w:rFonts w:hint="default" w:ascii="Times New Roman" w:hAnsi="Times New Roman" w:eastAsia="宋体" w:cs="Times New Roman"/>
      <w:i/>
      <w:lang w:val="en-US" w:eastAsia="zh-CN" w:bidi="ar-SA"/>
    </w:rPr>
  </w:style>
  <w:style w:type="character" w:styleId="1079" w:customStyle="1">
    <w:name w:val="页码11"/>
    <w:basedOn w:val="1014"/>
    <w:link w:val="925"/>
    <w:uiPriority w:val="0"/>
    <w:qFormat/>
  </w:style>
  <w:style w:type="character" w:styleId="1080" w:customStyle="1">
    <w:name w:val="font01"/>
    <w:basedOn w:val="1014"/>
    <w:link w:val="925"/>
    <w:uiPriority w:val="0"/>
    <w:qFormat/>
    <w:rPr>
      <w:rFonts w:hint="eastAsia" w:ascii="宋体" w:hAnsi="宋体" w:eastAsia="宋体" w:cs="宋体"/>
      <w:color w:val="000000"/>
      <w:sz w:val="22"/>
      <w:szCs w:val="22"/>
      <w:u w:val="none"/>
    </w:rPr>
  </w:style>
  <w:style w:type="character" w:styleId="1081" w:customStyle="1">
    <w:name w:val="强调1"/>
    <w:basedOn w:val="1014"/>
    <w:link w:val="925"/>
    <w:uiPriority w:val="20"/>
    <w:qFormat/>
  </w:style>
  <w:style w:type="character" w:styleId="1082" w:customStyle="1">
    <w:name w:val="Heading 4 Char"/>
    <w:link w:val="1005"/>
    <w:uiPriority w:val="9"/>
    <w:qFormat/>
    <w:rPr>
      <w:rFonts w:ascii="Arial" w:hAnsi="Arial" w:eastAsia="Arial" w:cs="Arial"/>
      <w:b/>
      <w:bCs/>
      <w:sz w:val="26"/>
      <w:szCs w:val="26"/>
    </w:rPr>
  </w:style>
  <w:style w:type="character" w:styleId="1083" w:customStyle="1">
    <w:name w:val="标题 7 Char"/>
    <w:link w:val="1084"/>
    <w:uiPriority w:val="9"/>
    <w:qFormat/>
    <w:rPr>
      <w:rFonts w:ascii="Arial" w:hAnsi="Arial" w:eastAsia="Arial"/>
      <w:b/>
      <w:bCs/>
      <w:i/>
      <w:iCs/>
      <w:sz w:val="22"/>
      <w:szCs w:val="22"/>
      <w:lang w:bidi="ar-SA"/>
    </w:rPr>
  </w:style>
  <w:style w:type="paragraph" w:styleId="1084" w:customStyle="1">
    <w:name w:val="标题 71"/>
    <w:next w:val="925"/>
    <w:link w:val="1083"/>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85" w:customStyle="1">
    <w:name w:val="Endnote Text Char"/>
    <w:link w:val="1086"/>
    <w:uiPriority w:val="99"/>
    <w:qFormat/>
    <w:rPr>
      <w:sz w:val="20"/>
    </w:rPr>
  </w:style>
  <w:style w:type="paragraph" w:styleId="1086" w:customStyle="1">
    <w:name w:val="尾注文本11"/>
    <w:basedOn w:val="925"/>
    <w:link w:val="1085"/>
    <w:uiPriority w:val="99"/>
    <w:unhideWhenUsed/>
    <w:qFormat/>
    <w:pPr>
      <w:spacing w:after="0" w:line="240" w:lineRule="auto"/>
    </w:pPr>
    <w:rPr>
      <w:sz w:val="20"/>
    </w:rPr>
  </w:style>
  <w:style w:type="character" w:styleId="1087" w:customStyle="1">
    <w:name w:val="标题 8 Char"/>
    <w:link w:val="1088"/>
    <w:uiPriority w:val="9"/>
    <w:qFormat/>
    <w:rPr>
      <w:rFonts w:ascii="Arial" w:hAnsi="Arial" w:eastAsia="Arial"/>
      <w:i/>
      <w:iCs/>
      <w:sz w:val="22"/>
      <w:szCs w:val="22"/>
      <w:lang w:bidi="ar-SA"/>
    </w:rPr>
  </w:style>
  <w:style w:type="paragraph" w:styleId="1088" w:customStyle="1">
    <w:name w:val="标题 81"/>
    <w:next w:val="925"/>
    <w:link w:val="1087"/>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89" w:customStyle="1">
    <w:name w:val="批注引用1"/>
    <w:link w:val="973"/>
    <w:uiPriority w:val="0"/>
    <w:qFormat/>
    <w:rPr>
      <w:sz w:val="21"/>
      <w:szCs w:val="21"/>
      <w:lang w:bidi="ar-SA"/>
    </w:rPr>
  </w:style>
  <w:style w:type="character" w:styleId="1090" w:customStyle="1">
    <w:name w:val="脚注引用1"/>
    <w:link w:val="925"/>
    <w:uiPriority w:val="99"/>
    <w:unhideWhenUsed/>
    <w:qFormat/>
    <w:rPr>
      <w:vertAlign w:val="superscript"/>
    </w:rPr>
  </w:style>
  <w:style w:type="character" w:styleId="1091" w:customStyle="1">
    <w:name w:val="Heading 3 Char"/>
    <w:link w:val="1004"/>
    <w:uiPriority w:val="9"/>
    <w:qFormat/>
    <w:rPr>
      <w:rFonts w:ascii="Arial" w:hAnsi="Arial" w:eastAsia="Arial" w:cs="Arial"/>
      <w:sz w:val="30"/>
      <w:szCs w:val="30"/>
    </w:rPr>
  </w:style>
  <w:style w:type="character" w:styleId="1092" w:customStyle="1">
    <w:name w:val="Heading 5 Char"/>
    <w:link w:val="1006"/>
    <w:uiPriority w:val="9"/>
    <w:qFormat/>
    <w:rPr>
      <w:rFonts w:ascii="Arial" w:hAnsi="Arial" w:eastAsia="Arial" w:cs="Arial"/>
      <w:b/>
      <w:bCs/>
      <w:sz w:val="24"/>
      <w:szCs w:val="24"/>
    </w:rPr>
  </w:style>
  <w:style w:type="character" w:styleId="1093" w:customStyle="1">
    <w:name w:val="Heading 6 Char"/>
    <w:link w:val="1007"/>
    <w:uiPriority w:val="9"/>
    <w:qFormat/>
    <w:rPr>
      <w:rFonts w:ascii="Arial" w:hAnsi="Arial" w:eastAsia="Arial" w:cs="Arial"/>
      <w:b/>
      <w:bCs/>
      <w:sz w:val="22"/>
      <w:szCs w:val="22"/>
    </w:rPr>
  </w:style>
  <w:style w:type="character" w:styleId="1094" w:customStyle="1">
    <w:name w:val="Quote Char"/>
    <w:link w:val="1095"/>
    <w:uiPriority w:val="29"/>
    <w:qFormat/>
    <w:rPr>
      <w:i/>
    </w:rPr>
  </w:style>
  <w:style w:type="paragraph" w:styleId="1095">
    <w:name w:val="Quote"/>
    <w:basedOn w:val="925"/>
    <w:next w:val="925"/>
    <w:link w:val="1094"/>
    <w:uiPriority w:val="29"/>
    <w:qFormat/>
    <w:pPr>
      <w:ind w:left="720" w:right="720"/>
    </w:pPr>
    <w:rPr>
      <w:i/>
    </w:rPr>
  </w:style>
  <w:style w:type="character" w:styleId="1096" w:customStyle="1">
    <w:name w:val="标题 3 Char"/>
    <w:link w:val="1097"/>
    <w:uiPriority w:val="9"/>
    <w:qFormat/>
    <w:rPr>
      <w:rFonts w:ascii="Arial" w:hAnsi="Arial" w:eastAsia="Arial"/>
      <w:sz w:val="30"/>
      <w:szCs w:val="30"/>
      <w:lang w:bidi="ar-SA"/>
    </w:rPr>
  </w:style>
  <w:style w:type="paragraph" w:styleId="1097" w:customStyle="1">
    <w:name w:val="标题 311"/>
    <w:next w:val="925"/>
    <w:link w:val="1096"/>
    <w:uiPriority w:val="9"/>
    <w:qFormat/>
    <w:pPr>
      <w:keepLines/>
      <w:keepNext/>
      <w:spacing w:before="320" w:after="200"/>
      <w:outlineLvl w:val="2"/>
    </w:pPr>
    <w:rPr>
      <w:rFonts w:hint="default" w:ascii="Arial" w:hAnsi="Arial" w:eastAsia="Arial" w:cs="Times New Roman"/>
      <w:sz w:val="30"/>
      <w:szCs w:val="30"/>
      <w:lang w:bidi="ar-SA"/>
    </w:rPr>
  </w:style>
  <w:style w:type="character" w:styleId="1098" w:customStyle="1">
    <w:name w:val="标题 4 Char"/>
    <w:link w:val="1099"/>
    <w:uiPriority w:val="9"/>
    <w:qFormat/>
    <w:rPr>
      <w:rFonts w:ascii="Arial" w:hAnsi="Arial" w:eastAsia="Arial"/>
      <w:b/>
      <w:bCs/>
      <w:sz w:val="26"/>
      <w:szCs w:val="26"/>
      <w:lang w:bidi="ar-SA"/>
    </w:rPr>
  </w:style>
  <w:style w:type="paragraph" w:styleId="1099" w:customStyle="1">
    <w:name w:val="标题 411"/>
    <w:next w:val="925"/>
    <w:link w:val="1098"/>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0" w:customStyle="1">
    <w:name w:val="要点1"/>
    <w:basedOn w:val="1014"/>
    <w:link w:val="925"/>
    <w:uiPriority w:val="22"/>
    <w:qFormat/>
    <w:rPr>
      <w:b/>
      <w:bCs/>
    </w:rPr>
  </w:style>
  <w:style w:type="character" w:styleId="1101" w:customStyle="1">
    <w:name w:val="批注主题 Char"/>
    <w:link w:val="1102"/>
    <w:uiPriority w:val="0"/>
    <w:qFormat/>
    <w:rPr>
      <w:b/>
      <w:bCs/>
      <w:sz w:val="21"/>
      <w:szCs w:val="24"/>
    </w:rPr>
  </w:style>
  <w:style w:type="paragraph" w:styleId="1102" w:customStyle="1">
    <w:name w:val="批注主题1"/>
    <w:basedOn w:val="1030"/>
    <w:next w:val="1030"/>
    <w:link w:val="1101"/>
    <w:uiPriority w:val="0"/>
    <w:qFormat/>
    <w:rPr>
      <w:b/>
      <w:bCs/>
    </w:rPr>
  </w:style>
  <w:style w:type="paragraph" w:styleId="1103" w:customStyle="1">
    <w:name w:val="标题 31"/>
    <w:basedOn w:val="973"/>
    <w:next w:val="973"/>
    <w:uiPriority w:val="0"/>
    <w:qFormat/>
    <w:pPr>
      <w:keepLines/>
      <w:keepNext/>
      <w:spacing w:before="260" w:after="260" w:line="416" w:lineRule="auto"/>
      <w:outlineLvl w:val="2"/>
    </w:pPr>
    <w:rPr>
      <w:b/>
      <w:bCs/>
      <w:sz w:val="32"/>
      <w:szCs w:val="32"/>
    </w:rPr>
  </w:style>
  <w:style w:type="paragraph" w:styleId="1104"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05" w:customStyle="1">
    <w:name w:val="列出段落"/>
    <w:basedOn w:val="925"/>
    <w:uiPriority w:val="34"/>
    <w:qFormat/>
    <w:pPr>
      <w:contextualSpacing/>
      <w:ind w:left="720"/>
    </w:pPr>
    <w:rPr>
      <w:rFonts w:ascii="Times New Roman" w:hAnsi="Times New Roman" w:eastAsia="宋体" w:cs="Times New Roman"/>
    </w:rPr>
  </w:style>
  <w:style w:type="paragraph" w:styleId="1106"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07"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paragraph" w:styleId="1109"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0" w:customStyle="1">
    <w:name w:val="表格3"/>
    <w:basedOn w:val="973"/>
    <w:uiPriority w:val="0"/>
    <w:qFormat/>
    <w:pPr>
      <w:jc w:val="center"/>
    </w:pPr>
  </w:style>
  <w:style w:type="paragraph" w:styleId="1111" w:customStyle="1">
    <w:name w:val="题注11"/>
    <w:basedOn w:val="925"/>
    <w:next w:val="925"/>
    <w:uiPriority w:val="35"/>
    <w:unhideWhenUsed/>
    <w:qFormat/>
    <w:pPr>
      <w:spacing w:line="276" w:lineRule="auto"/>
    </w:pPr>
    <w:rPr>
      <w:b/>
      <w:bCs/>
      <w:color w:val="4f81bd"/>
      <w:sz w:val="18"/>
      <w:szCs w:val="18"/>
    </w:rPr>
  </w:style>
  <w:style w:type="paragraph" w:styleId="1112"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3"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4" w:customStyle="1">
    <w:name w:val="目录 32"/>
    <w:basedOn w:val="925"/>
    <w:next w:val="925"/>
    <w:uiPriority w:val="39"/>
    <w:unhideWhenUsed/>
    <w:qFormat/>
    <w:pPr>
      <w:ind w:left="567" w:right="0" w:firstLine="0"/>
      <w:spacing w:after="57"/>
    </w:pPr>
  </w:style>
  <w:style w:type="paragraph" w:styleId="1115" w:customStyle="1">
    <w:name w:val="目录 911"/>
    <w:basedOn w:val="925"/>
    <w:next w:val="925"/>
    <w:uiPriority w:val="39"/>
    <w:unhideWhenUsed/>
    <w:qFormat/>
    <w:pPr>
      <w:ind w:left="2268" w:right="0" w:firstLine="0"/>
      <w:spacing w:after="57"/>
    </w:pPr>
  </w:style>
  <w:style w:type="paragraph" w:styleId="1116">
    <w:name w:val="List Paragraph"/>
    <w:basedOn w:val="925"/>
    <w:uiPriority w:val="34"/>
    <w:qFormat/>
    <w:pPr>
      <w:contextualSpacing/>
      <w:ind w:left="720"/>
    </w:pPr>
  </w:style>
  <w:style w:type="paragraph" w:styleId="1117" w:customStyle="1">
    <w:name w:val="彩色列表 - 强调文字颜色 11"/>
    <w:basedOn w:val="973"/>
    <w:uiPriority w:val="0"/>
    <w:qFormat/>
    <w:pPr>
      <w:ind w:firstLine="420"/>
    </w:pPr>
    <w:rPr>
      <w:rFonts w:ascii="Calibri" w:hAnsi="Calibri"/>
      <w:sz w:val="22"/>
      <w:szCs w:val="22"/>
    </w:rPr>
  </w:style>
  <w:style w:type="paragraph" w:styleId="1118" w:customStyle="1">
    <w:name w:val="默认段落字体 Para Char Char Char Char Char Char Char"/>
    <w:basedOn w:val="973"/>
    <w:uiPriority w:val="0"/>
    <w:qFormat/>
    <w:rPr>
      <w:rFonts w:ascii="Tahoma" w:hAnsi="Tahoma"/>
      <w:sz w:val="24"/>
      <w:szCs w:val="20"/>
    </w:rPr>
  </w:style>
  <w:style w:type="paragraph" w:styleId="1119"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0" w:customStyle="1">
    <w:name w:val="标题 11"/>
    <w:basedOn w:val="973"/>
    <w:next w:val="973"/>
    <w:uiPriority w:val="0"/>
    <w:qFormat/>
    <w:pPr>
      <w:jc w:val="center"/>
      <w:keepLines/>
      <w:keepNext/>
      <w:spacing w:before="340" w:after="330" w:line="578" w:lineRule="auto"/>
      <w:outlineLvl w:val="0"/>
    </w:pPr>
    <w:rPr>
      <w:b/>
      <w:bCs/>
      <w:sz w:val="44"/>
      <w:szCs w:val="44"/>
    </w:rPr>
  </w:style>
  <w:style w:type="paragraph" w:styleId="11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目录 22"/>
    <w:basedOn w:val="925"/>
    <w:next w:val="925"/>
    <w:uiPriority w:val="39"/>
    <w:unhideWhenUsed/>
    <w:qFormat/>
    <w:pPr>
      <w:ind w:left="283" w:right="0" w:firstLine="0"/>
      <w:spacing w:after="57"/>
    </w:pPr>
  </w:style>
  <w:style w:type="paragraph" w:styleId="1123" w:customStyle="1">
    <w:name w:val="文档结构图1"/>
    <w:basedOn w:val="925"/>
    <w:uiPriority w:val="0"/>
    <w:unhideWhenUsed/>
    <w:qFormat/>
    <w:rPr>
      <w:rFonts w:ascii="宋体"/>
      <w:sz w:val="18"/>
      <w:szCs w:val="18"/>
    </w:rPr>
  </w:style>
  <w:style w:type="paragraph" w:styleId="1124" w:customStyle="1">
    <w:name w:val="目录 611"/>
    <w:basedOn w:val="925"/>
    <w:next w:val="925"/>
    <w:uiPriority w:val="39"/>
    <w:unhideWhenUsed/>
    <w:qFormat/>
    <w:pPr>
      <w:ind w:left="1417" w:right="0" w:firstLine="0"/>
      <w:spacing w:after="57"/>
    </w:pPr>
  </w:style>
  <w:style w:type="paragraph" w:styleId="1125" w:customStyle="1">
    <w:name w:val="图表目录2"/>
    <w:basedOn w:val="925"/>
    <w:next w:val="925"/>
    <w:uiPriority w:val="99"/>
    <w:unhideWhenUsed/>
    <w:qFormat/>
    <w:pPr>
      <w:spacing w:after="0" w:afterAutospacing="0"/>
    </w:pPr>
  </w:style>
  <w:style w:type="paragraph" w:styleId="1126" w:customStyle="1">
    <w:name w:val="Item List in Table"/>
    <w:basedOn w:val="972"/>
    <w:uiPriority w:val="0"/>
    <w:qFormat/>
    <w:pPr>
      <w:numPr>
        <w:ilvl w:val="0"/>
        <w:numId w:val="2"/>
      </w:numPr>
      <w:jc w:val="left"/>
      <w:spacing w:before="80" w:after="80" w:line="240" w:lineRule="atLeast"/>
      <w:widowControl/>
    </w:pPr>
    <w:rPr>
      <w:szCs w:val="21"/>
    </w:rPr>
  </w:style>
  <w:style w:type="paragraph" w:styleId="1127" w:customStyle="1">
    <w:name w:val="_Style 34"/>
    <w:basedOn w:val="925"/>
    <w:next w:val="1105"/>
    <w:uiPriority w:val="0"/>
    <w:qFormat/>
    <w:pPr>
      <w:ind w:firstLine="420"/>
      <w:spacing w:line="274" w:lineRule="auto"/>
    </w:pPr>
  </w:style>
  <w:style w:type="paragraph" w:styleId="1128"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29" w:customStyle="1">
    <w:name w:val="目录 72"/>
    <w:basedOn w:val="925"/>
    <w:next w:val="925"/>
    <w:uiPriority w:val="39"/>
    <w:unhideWhenUsed/>
    <w:qFormat/>
    <w:pPr>
      <w:ind w:left="1701" w:right="0" w:firstLine="0"/>
      <w:spacing w:after="57"/>
    </w:pPr>
  </w:style>
  <w:style w:type="paragraph" w:styleId="1130" w:customStyle="1">
    <w:name w:val="目录 52"/>
    <w:basedOn w:val="925"/>
    <w:next w:val="925"/>
    <w:uiPriority w:val="39"/>
    <w:unhideWhenUsed/>
    <w:qFormat/>
    <w:pPr>
      <w:ind w:left="1134" w:right="0" w:firstLine="0"/>
      <w:spacing w:after="57"/>
    </w:pPr>
  </w:style>
  <w:style w:type="paragraph" w:styleId="1131"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2" w:customStyle="1">
    <w:name w:val="正文文本缩进2"/>
    <w:basedOn w:val="925"/>
    <w:next w:val="1001"/>
    <w:uiPriority w:val="0"/>
    <w:qFormat/>
    <w:pPr>
      <w:ind w:left="420"/>
      <w:spacing w:after="120"/>
    </w:pPr>
  </w:style>
  <w:style w:type="paragraph" w:styleId="1133" w:customStyle="1">
    <w:name w:val="p0"/>
    <w:basedOn w:val="973"/>
    <w:uiPriority w:val="0"/>
    <w:qFormat/>
    <w:pPr>
      <w:widowControl/>
    </w:pPr>
    <w:rPr>
      <w:sz w:val="21"/>
      <w:szCs w:val="21"/>
    </w:rPr>
  </w:style>
  <w:style w:type="paragraph" w:styleId="1134" w:customStyle="1">
    <w:name w:val="目录 82"/>
    <w:basedOn w:val="925"/>
    <w:next w:val="925"/>
    <w:uiPriority w:val="39"/>
    <w:unhideWhenUsed/>
    <w:qFormat/>
    <w:pPr>
      <w:ind w:left="1984" w:right="0" w:firstLine="0"/>
      <w:spacing w:after="57"/>
    </w:pPr>
  </w:style>
  <w:style w:type="paragraph" w:styleId="1135" w:customStyle="1">
    <w:name w:val="正文文本2"/>
    <w:basedOn w:val="925"/>
    <w:next w:val="925"/>
    <w:uiPriority w:val="0"/>
    <w:qFormat/>
    <w:rPr>
      <w:rFonts w:ascii="楷体_GB2312" w:hAnsi="Arial" w:eastAsia="楷体_GB2312"/>
      <w:sz w:val="28"/>
      <w:szCs w:val="28"/>
    </w:rPr>
  </w:style>
  <w:style w:type="paragraph" w:styleId="1136" w:customStyle="1">
    <w:name w:val="Char"/>
    <w:basedOn w:val="973"/>
    <w:uiPriority w:val="0"/>
    <w:qFormat/>
    <w:pPr>
      <w:tabs>
        <w:tab w:val="left" w:pos="360" w:leader="none"/>
      </w:tabs>
    </w:pPr>
    <w:rPr>
      <w:sz w:val="24"/>
    </w:rPr>
  </w:style>
  <w:style w:type="paragraph" w:styleId="1137"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38" w:customStyle="1">
    <w:name w:val="页脚1"/>
    <w:basedOn w:val="973"/>
    <w:uiPriority w:val="0"/>
    <w:qFormat/>
    <w:pPr>
      <w:jc w:val="left"/>
      <w:tabs>
        <w:tab w:val="center" w:pos="4153" w:leader="none"/>
        <w:tab w:val="right" w:pos="8306" w:leader="none"/>
      </w:tabs>
    </w:pPr>
    <w:rPr>
      <w:sz w:val="18"/>
      <w:szCs w:val="18"/>
    </w:rPr>
  </w:style>
  <w:style w:type="paragraph" w:styleId="1139" w:customStyle="1">
    <w:name w:val="目录 411"/>
    <w:basedOn w:val="925"/>
    <w:next w:val="925"/>
    <w:uiPriority w:val="39"/>
    <w:unhideWhenUsed/>
    <w:qFormat/>
    <w:pPr>
      <w:ind w:left="850" w:right="0" w:firstLine="0"/>
      <w:spacing w:after="57"/>
    </w:pPr>
  </w:style>
  <w:style w:type="paragraph" w:styleId="1140" w:customStyle="1">
    <w:name w:val="目录 12"/>
    <w:basedOn w:val="925"/>
    <w:next w:val="925"/>
    <w:uiPriority w:val="39"/>
    <w:unhideWhenUsed/>
    <w:qFormat/>
    <w:pPr>
      <w:ind w:left="0" w:right="0" w:firstLine="0"/>
      <w:spacing w:after="57"/>
    </w:pPr>
  </w:style>
  <w:style w:type="paragraph" w:styleId="1141" w:customStyle="1">
    <w:name w:val="Blockquote"/>
    <w:basedOn w:val="973"/>
    <w:uiPriority w:val="0"/>
    <w:qFormat/>
    <w:pPr>
      <w:ind w:left="764" w:right="567"/>
      <w:jc w:val="left"/>
      <w:spacing w:before="100" w:after="100"/>
    </w:pPr>
    <w:rPr>
      <w:sz w:val="24"/>
    </w:rPr>
  </w:style>
  <w:style w:type="paragraph" w:styleId="1142" w:customStyle="1">
    <w:name w:val="无间隔"/>
    <w:uiPriority w:val="1"/>
    <w:qFormat/>
    <w:rPr>
      <w:rFonts w:hint="default" w:ascii="Times New Roman" w:hAnsi="Times New Roman" w:eastAsia="宋体" w:cs="Times New Roman"/>
      <w:lang w:val="en-US" w:eastAsia="zh-CN" w:bidi="ar-SA"/>
    </w:rPr>
  </w:style>
  <w:style w:type="paragraph" w:styleId="1143"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4"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45" w:customStyle="1">
    <w:name w:val="TOC Heading"/>
    <w:uiPriority w:val="39"/>
    <w:unhideWhenUsed/>
    <w:qFormat/>
    <w:rPr>
      <w:rFonts w:hint="default" w:ascii="Times New Roman" w:hAnsi="Times New Roman" w:eastAsia="宋体" w:cs="Times New Roman"/>
      <w:lang w:val="en-US" w:eastAsia="zh-CN" w:bidi="ar-SA"/>
    </w:rPr>
  </w:style>
  <w:style w:type="paragraph" w:styleId="1146" w:customStyle="1">
    <w:name w:val="列出段落1"/>
    <w:basedOn w:val="973"/>
    <w:uiPriority w:val="0"/>
    <w:qFormat/>
    <w:pPr>
      <w:ind w:firstLine="420"/>
    </w:pPr>
    <w:rPr>
      <w:rFonts w:ascii="Calibri" w:hAnsi="Calibri"/>
    </w:rPr>
  </w:style>
  <w:style w:type="paragraph" w:styleId="1147"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8"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49" w:customStyle="1">
    <w:name w:val="页脚11"/>
    <w:basedOn w:val="975"/>
    <w:uiPriority w:val="0"/>
    <w:qFormat/>
    <w:pPr>
      <w:jc w:val="left"/>
      <w:tabs>
        <w:tab w:val="center" w:pos="4153" w:leader="none"/>
        <w:tab w:val="right" w:pos="8306" w:leader="none"/>
      </w:tabs>
    </w:pPr>
    <w:rPr>
      <w:sz w:val="18"/>
      <w:szCs w:val="18"/>
    </w:rPr>
  </w:style>
  <w:style w:type="paragraph" w:styleId="1150" w:customStyle="1">
    <w:name w:val="_Style 2"/>
    <w:basedOn w:val="1120"/>
    <w:next w:val="973"/>
    <w:uiPriority w:val="0"/>
    <w:qFormat/>
    <w:pPr>
      <w:jc w:val="both"/>
      <w:keepLines/>
      <w:spacing w:before="340" w:after="330" w:line="576" w:lineRule="auto"/>
      <w:outlineLvl w:val="9"/>
    </w:pPr>
    <w:rPr>
      <w:rFonts w:ascii="Times New Roman" w:hAnsi="Times New Roman"/>
      <w:sz w:val="44"/>
      <w:szCs w:val="44"/>
    </w:rPr>
  </w:style>
  <w:style w:type="paragraph" w:styleId="1151" w:customStyle="1">
    <w:name w:val="页眉1"/>
    <w:basedOn w:val="973"/>
    <w:uiPriority w:val="0"/>
    <w:qFormat/>
    <w:pPr>
      <w:jc w:val="center"/>
      <w:tabs>
        <w:tab w:val="center" w:pos="4153" w:leader="none"/>
        <w:tab w:val="right" w:pos="8306" w:leader="none"/>
      </w:tabs>
      <w:pBdr>
        <w:bottom w:val="single" w:color="000000" w:sz="6" w:space="1"/>
      </w:pBdr>
    </w:pPr>
    <w:rPr>
      <w:sz w:val="18"/>
      <w:szCs w:val="18"/>
    </w:rPr>
  </w:style>
  <w:style w:type="table" w:styleId="1152" w:customStyle="1">
    <w:name w:val="List Table 4 - Accent 5"/>
    <w:uiPriority w:val="99"/>
    <w:qFormat/>
    <w:rPr>
      <w:lang w:val="en-US" w:eastAsia="zh-CN" w:bidi="ar-SA"/>
    </w:rPr>
    <w:tblPr/>
  </w:style>
  <w:style w:type="table" w:styleId="1153" w:customStyle="1">
    <w:name w:val="Grid Table 3 - Accent 5"/>
    <w:uiPriority w:val="99"/>
    <w:qFormat/>
    <w:rPr>
      <w:lang w:val="en-US" w:eastAsia="zh-CN" w:bidi="ar-SA"/>
    </w:rPr>
    <w:tblPr/>
  </w:style>
  <w:style w:type="table" w:styleId="1154" w:customStyle="1">
    <w:name w:val="Grid Table 7 Colorful - Accent 2"/>
    <w:uiPriority w:val="99"/>
    <w:qFormat/>
    <w:rPr>
      <w:lang w:val="en-US" w:eastAsia="zh-CN" w:bidi="ar-SA"/>
    </w:rPr>
    <w:tblPr/>
  </w:style>
  <w:style w:type="table" w:styleId="1155" w:customStyle="1">
    <w:name w:val="网格型12"/>
    <w:uiPriority w:val="59"/>
    <w:qFormat/>
    <w:pPr>
      <w:spacing w:after="0" w:line="240" w:lineRule="auto"/>
    </w:pPr>
    <w:tblPr/>
  </w:style>
  <w:style w:type="table" w:styleId="1156" w:customStyle="1">
    <w:name w:val="普通表格11"/>
    <w:uiPriority w:val="99"/>
    <w:unhideWhenUsed/>
    <w:qFormat/>
    <w:tblPr/>
  </w:style>
  <w:style w:type="table" w:styleId="1157" w:customStyle="1">
    <w:name w:val="Grid Table 4 - Accent 4"/>
    <w:uiPriority w:val="59"/>
    <w:qFormat/>
    <w:rPr>
      <w:lang w:val="en-US" w:eastAsia="zh-CN" w:bidi="ar-SA"/>
    </w:rPr>
    <w:tblPr/>
  </w:style>
  <w:style w:type="table" w:styleId="1158" w:customStyle="1">
    <w:name w:val="List Table 7 Colorful - Accent 1"/>
    <w:uiPriority w:val="99"/>
    <w:qFormat/>
    <w:rPr>
      <w:lang w:val="en-US" w:eastAsia="zh-CN" w:bidi="ar-SA"/>
    </w:rPr>
    <w:tblPr/>
  </w:style>
  <w:style w:type="table" w:styleId="1159" w:customStyle="1">
    <w:name w:val="Grid Table 1 Light - Accent 4"/>
    <w:uiPriority w:val="99"/>
    <w:qFormat/>
    <w:rPr>
      <w:lang w:val="en-US" w:eastAsia="zh-CN" w:bidi="ar-SA"/>
    </w:rPr>
    <w:tblPr/>
  </w:style>
  <w:style w:type="table" w:styleId="1160" w:customStyle="1">
    <w:name w:val="Bordered - Accent 4"/>
    <w:uiPriority w:val="99"/>
    <w:qFormat/>
    <w:rPr>
      <w:lang w:val="en-US" w:eastAsia="zh-CN" w:bidi="ar-SA"/>
    </w:rPr>
    <w:tblPr/>
  </w:style>
  <w:style w:type="table" w:styleId="1161" w:customStyle="1">
    <w:name w:val="List Table 2 - Accent 6"/>
    <w:uiPriority w:val="99"/>
    <w:qFormat/>
    <w:rPr>
      <w:lang w:val="en-US" w:eastAsia="zh-CN" w:bidi="ar-SA"/>
    </w:rPr>
    <w:tblPr/>
  </w:style>
  <w:style w:type="table" w:styleId="1162" w:customStyle="1">
    <w:name w:val="Bordered - Accent 5"/>
    <w:uiPriority w:val="99"/>
    <w:qFormat/>
    <w:rPr>
      <w:lang w:val="en-US" w:eastAsia="zh-CN" w:bidi="ar-SA"/>
    </w:rPr>
    <w:tblPr/>
  </w:style>
  <w:style w:type="table" w:styleId="1163" w:customStyle="1">
    <w:name w:val="Grid Table 3 - Accent 1"/>
    <w:uiPriority w:val="99"/>
    <w:qFormat/>
    <w:rPr>
      <w:lang w:val="en-US" w:eastAsia="zh-CN" w:bidi="ar-SA"/>
    </w:rPr>
    <w:tblPr/>
  </w:style>
  <w:style w:type="table" w:styleId="1164" w:customStyle="1">
    <w:name w:val="Plain Table 4"/>
    <w:uiPriority w:val="99"/>
    <w:qFormat/>
    <w:rPr>
      <w:lang w:val="en-US" w:eastAsia="zh-CN" w:bidi="ar-SA"/>
    </w:rPr>
    <w:tblPr/>
  </w:style>
  <w:style w:type="table" w:styleId="1165" w:customStyle="1">
    <w:name w:val="List Table 5 Dark - Accent 3"/>
    <w:uiPriority w:val="99"/>
    <w:qFormat/>
    <w:rPr>
      <w:lang w:val="en-US" w:eastAsia="zh-CN" w:bidi="ar-SA"/>
    </w:rPr>
    <w:tblPr/>
  </w:style>
  <w:style w:type="table" w:styleId="1166" w:customStyle="1">
    <w:name w:val="List Table 4 - Accent 2"/>
    <w:uiPriority w:val="99"/>
    <w:qFormat/>
    <w:rPr>
      <w:lang w:val="en-US" w:eastAsia="zh-CN" w:bidi="ar-SA"/>
    </w:rPr>
    <w:tblPr/>
  </w:style>
  <w:style w:type="table" w:styleId="1167" w:customStyle="1">
    <w:name w:val="Grid Table 4 - Accent 6"/>
    <w:uiPriority w:val="59"/>
    <w:qFormat/>
    <w:rPr>
      <w:lang w:val="en-US" w:eastAsia="zh-CN" w:bidi="ar-SA"/>
    </w:rPr>
    <w:tblPr/>
  </w:style>
  <w:style w:type="table" w:styleId="1168" w:customStyle="1">
    <w:name w:val="Grid Table 2 - Accent 3"/>
    <w:uiPriority w:val="99"/>
    <w:qFormat/>
    <w:rPr>
      <w:lang w:val="en-US" w:eastAsia="zh-CN" w:bidi="ar-SA"/>
    </w:rPr>
    <w:tblPr/>
  </w:style>
  <w:style w:type="table" w:styleId="1169" w:customStyle="1">
    <w:name w:val="Grid Table 4 - Accent 2"/>
    <w:uiPriority w:val="59"/>
    <w:qFormat/>
    <w:rPr>
      <w:lang w:val="en-US" w:eastAsia="zh-CN" w:bidi="ar-SA"/>
    </w:rPr>
    <w:tblPr/>
  </w:style>
  <w:style w:type="table" w:styleId="1170" w:customStyle="1">
    <w:name w:val="Grid Table 2 - Accent 2"/>
    <w:uiPriority w:val="99"/>
    <w:qFormat/>
    <w:rPr>
      <w:lang w:val="en-US" w:eastAsia="zh-CN" w:bidi="ar-SA"/>
    </w:rPr>
    <w:tblPr/>
  </w:style>
  <w:style w:type="table" w:styleId="1171" w:customStyle="1">
    <w:name w:val="Grid Table 6 Colorful - Accent 3"/>
    <w:uiPriority w:val="99"/>
    <w:qFormat/>
    <w:rPr>
      <w:lang w:val="en-US" w:eastAsia="zh-CN" w:bidi="ar-SA"/>
    </w:rPr>
    <w:tblPr/>
  </w:style>
  <w:style w:type="table" w:styleId="1172" w:customStyle="1">
    <w:name w:val="Grid Table 3 - Accent 2"/>
    <w:uiPriority w:val="99"/>
    <w:qFormat/>
    <w:rPr>
      <w:lang w:val="en-US" w:eastAsia="zh-CN" w:bidi="ar-SA"/>
    </w:rPr>
    <w:tblPr/>
  </w:style>
  <w:style w:type="table" w:styleId="1173" w:customStyle="1">
    <w:name w:val="Grid Table 3 - Accent 3"/>
    <w:uiPriority w:val="99"/>
    <w:qFormat/>
    <w:rPr>
      <w:lang w:val="en-US" w:eastAsia="zh-CN" w:bidi="ar-SA"/>
    </w:rPr>
    <w:tblPr/>
  </w:style>
  <w:style w:type="table" w:styleId="1174" w:customStyle="1">
    <w:name w:val="网格型11"/>
    <w:uiPriority w:val="59"/>
    <w:qFormat/>
    <w:rPr>
      <w:lang w:val="en-US" w:eastAsia="zh-CN" w:bidi="ar-SA"/>
    </w:rPr>
    <w:tblPr/>
  </w:style>
  <w:style w:type="table" w:styleId="1175" w:customStyle="1">
    <w:name w:val="List Table 3"/>
    <w:uiPriority w:val="99"/>
    <w:qFormat/>
    <w:rPr>
      <w:lang w:val="en-US" w:eastAsia="zh-CN" w:bidi="ar-SA"/>
    </w:rPr>
    <w:tblPr/>
  </w:style>
  <w:style w:type="table" w:styleId="1176" w:customStyle="1">
    <w:name w:val="List Table 1 Light"/>
    <w:uiPriority w:val="99"/>
    <w:qFormat/>
    <w:rPr>
      <w:lang w:val="en-US" w:eastAsia="zh-CN" w:bidi="ar-SA"/>
    </w:rPr>
    <w:tblPr/>
  </w:style>
  <w:style w:type="table" w:styleId="1177" w:customStyle="1">
    <w:name w:val="Grid Table 5 Dark - Accent 5"/>
    <w:uiPriority w:val="99"/>
    <w:qFormat/>
    <w:rPr>
      <w:lang w:val="en-US" w:eastAsia="zh-CN" w:bidi="ar-SA"/>
    </w:rPr>
    <w:tblPr/>
  </w:style>
  <w:style w:type="table" w:styleId="1178" w:customStyle="1">
    <w:name w:val="Grid Table 1 Light - Accent 3"/>
    <w:uiPriority w:val="99"/>
    <w:qFormat/>
    <w:rPr>
      <w:lang w:val="en-US" w:eastAsia="zh-CN" w:bidi="ar-SA"/>
    </w:rPr>
    <w:tblPr/>
  </w:style>
  <w:style w:type="table" w:styleId="1179" w:customStyle="1">
    <w:name w:val="Grid Table 5 Dark- Accent 4"/>
    <w:uiPriority w:val="99"/>
    <w:qFormat/>
    <w:rPr>
      <w:lang w:val="en-US" w:eastAsia="zh-CN" w:bidi="ar-SA"/>
    </w:rPr>
    <w:tblPr/>
  </w:style>
  <w:style w:type="table" w:styleId="1180" w:customStyle="1">
    <w:name w:val="List Table 4 - Accent 4"/>
    <w:uiPriority w:val="99"/>
    <w:qFormat/>
    <w:rPr>
      <w:lang w:val="en-US" w:eastAsia="zh-CN" w:bidi="ar-SA"/>
    </w:rPr>
    <w:tblPr/>
  </w:style>
  <w:style w:type="table" w:styleId="1181" w:customStyle="1">
    <w:name w:val="Bordered &amp; Lined - Accent 6"/>
    <w:uiPriority w:val="99"/>
    <w:qFormat/>
    <w:rPr>
      <w:color w:val="404040"/>
      <w:lang w:val="en-US" w:eastAsia="zh-CN" w:bidi="ar-SA"/>
    </w:rPr>
    <w:tblPr/>
  </w:style>
  <w:style w:type="table" w:styleId="1182" w:customStyle="1">
    <w:name w:val="List Table 5 Dark - Accent 2"/>
    <w:uiPriority w:val="99"/>
    <w:qFormat/>
    <w:rPr>
      <w:lang w:val="en-US" w:eastAsia="zh-CN" w:bidi="ar-SA"/>
    </w:rPr>
    <w:tblPr/>
  </w:style>
  <w:style w:type="table" w:styleId="1183" w:customStyle="1">
    <w:name w:val="List Table 2 - Accent 2"/>
    <w:uiPriority w:val="99"/>
    <w:qFormat/>
    <w:rPr>
      <w:lang w:val="en-US" w:eastAsia="zh-CN" w:bidi="ar-SA"/>
    </w:rPr>
    <w:tblPr/>
  </w:style>
  <w:style w:type="table" w:styleId="1184" w:customStyle="1">
    <w:name w:val="Grid Table 7 Colorful - Accent 6"/>
    <w:uiPriority w:val="99"/>
    <w:qFormat/>
    <w:rPr>
      <w:lang w:val="en-US" w:eastAsia="zh-CN" w:bidi="ar-SA"/>
    </w:rPr>
    <w:tblPr/>
  </w:style>
  <w:style w:type="table" w:styleId="1185" w:customStyle="1">
    <w:name w:val="Grid Table 3"/>
    <w:uiPriority w:val="99"/>
    <w:qFormat/>
    <w:rPr>
      <w:lang w:val="en-US" w:eastAsia="zh-CN" w:bidi="ar-SA"/>
    </w:rPr>
    <w:tblPr/>
  </w:style>
  <w:style w:type="table" w:styleId="1186" w:customStyle="1">
    <w:name w:val="Grid Table 1 Light - Accent 6"/>
    <w:uiPriority w:val="99"/>
    <w:qFormat/>
    <w:rPr>
      <w:lang w:val="en-US" w:eastAsia="zh-CN" w:bidi="ar-SA"/>
    </w:rPr>
    <w:tblPr/>
  </w:style>
  <w:style w:type="table" w:styleId="1187" w:customStyle="1">
    <w:name w:val="List Table 2 - Accent 1"/>
    <w:uiPriority w:val="99"/>
    <w:qFormat/>
    <w:rPr>
      <w:lang w:val="en-US" w:eastAsia="zh-CN" w:bidi="ar-SA"/>
    </w:rPr>
    <w:tblPr/>
  </w:style>
  <w:style w:type="table" w:styleId="1188" w:customStyle="1">
    <w:name w:val="Grid Table 3 - Accent 4"/>
    <w:uiPriority w:val="99"/>
    <w:qFormat/>
    <w:rPr>
      <w:lang w:val="en-US" w:eastAsia="zh-CN" w:bidi="ar-SA"/>
    </w:rPr>
    <w:tblPr/>
  </w:style>
  <w:style w:type="table" w:styleId="1189" w:customStyle="1">
    <w:name w:val="List Table 2 - Accent 5"/>
    <w:uiPriority w:val="99"/>
    <w:qFormat/>
    <w:rPr>
      <w:lang w:val="en-US" w:eastAsia="zh-CN" w:bidi="ar-SA"/>
    </w:rPr>
    <w:tblPr/>
  </w:style>
  <w:style w:type="table" w:styleId="1190" w:customStyle="1">
    <w:name w:val="List Table 5 Dark - Accent 5"/>
    <w:uiPriority w:val="99"/>
    <w:qFormat/>
    <w:rPr>
      <w:lang w:val="en-US" w:eastAsia="zh-CN" w:bidi="ar-SA"/>
    </w:rPr>
    <w:tblPr/>
  </w:style>
  <w:style w:type="table" w:styleId="1191" w:customStyle="1">
    <w:name w:val="List Table 3 - Accent 3"/>
    <w:uiPriority w:val="99"/>
    <w:qFormat/>
    <w:rPr>
      <w:lang w:val="en-US" w:eastAsia="zh-CN" w:bidi="ar-SA"/>
    </w:rPr>
    <w:tblPr/>
  </w:style>
  <w:style w:type="table" w:styleId="1192" w:customStyle="1">
    <w:name w:val="Grid Table 7 Colorful"/>
    <w:uiPriority w:val="99"/>
    <w:qFormat/>
    <w:rPr>
      <w:lang w:val="en-US" w:eastAsia="zh-CN" w:bidi="ar-SA"/>
    </w:rPr>
    <w:tblPr/>
  </w:style>
  <w:style w:type="table" w:styleId="1193" w:customStyle="1">
    <w:name w:val="Grid Table 4 - Accent 5"/>
    <w:uiPriority w:val="59"/>
    <w:qFormat/>
    <w:rPr>
      <w:lang w:val="en-US" w:eastAsia="zh-CN" w:bidi="ar-SA"/>
    </w:rPr>
    <w:tblPr/>
  </w:style>
  <w:style w:type="table" w:styleId="1194" w:customStyle="1">
    <w:name w:val="Grid Table 2"/>
    <w:uiPriority w:val="99"/>
    <w:qFormat/>
    <w:rPr>
      <w:lang w:val="en-US" w:eastAsia="zh-CN" w:bidi="ar-SA"/>
    </w:rPr>
    <w:tblPr/>
  </w:style>
  <w:style w:type="table" w:styleId="1195" w:customStyle="1">
    <w:name w:val="Grid Table 6 Colorful"/>
    <w:uiPriority w:val="99"/>
    <w:qFormat/>
    <w:rPr>
      <w:lang w:val="en-US" w:eastAsia="zh-CN" w:bidi="ar-SA"/>
    </w:rPr>
    <w:tblPr/>
  </w:style>
  <w:style w:type="table" w:styleId="1196" w:customStyle="1">
    <w:name w:val="Lined - Accent 3"/>
    <w:uiPriority w:val="99"/>
    <w:qFormat/>
    <w:rPr>
      <w:color w:val="404040"/>
      <w:lang w:val="en-US" w:eastAsia="zh-CN" w:bidi="ar-SA"/>
    </w:rPr>
    <w:tblPr/>
  </w:style>
  <w:style w:type="table" w:styleId="1197" w:customStyle="1">
    <w:name w:val="Grid Table 6 Colorful - Accent 6"/>
    <w:uiPriority w:val="99"/>
    <w:qFormat/>
    <w:rPr>
      <w:lang w:val="en-US" w:eastAsia="zh-CN" w:bidi="ar-SA"/>
    </w:rPr>
    <w:tblPr/>
  </w:style>
  <w:style w:type="table" w:styleId="1198" w:customStyle="1">
    <w:name w:val="Grid Table 5 Dark - Accent 2"/>
    <w:uiPriority w:val="99"/>
    <w:qFormat/>
    <w:rPr>
      <w:lang w:val="en-US" w:eastAsia="zh-CN" w:bidi="ar-SA"/>
    </w:rPr>
    <w:tblPr/>
  </w:style>
  <w:style w:type="table" w:styleId="1199" w:customStyle="1">
    <w:name w:val="Bordered &amp; Lined - Accent 3"/>
    <w:uiPriority w:val="99"/>
    <w:qFormat/>
    <w:rPr>
      <w:color w:val="404040"/>
      <w:lang w:val="en-US" w:eastAsia="zh-CN" w:bidi="ar-SA"/>
    </w:rPr>
    <w:tblPr/>
  </w:style>
  <w:style w:type="table" w:styleId="1200" w:customStyle="1">
    <w:name w:val="Bordered &amp; Lined - Accent 1"/>
    <w:uiPriority w:val="99"/>
    <w:qFormat/>
    <w:rPr>
      <w:color w:val="404040"/>
      <w:lang w:val="en-US" w:eastAsia="zh-CN" w:bidi="ar-SA"/>
    </w:rPr>
    <w:tblPr/>
  </w:style>
  <w:style w:type="table" w:styleId="1201" w:customStyle="1">
    <w:name w:val="List Table 7 Colorful - Accent 3"/>
    <w:uiPriority w:val="99"/>
    <w:qFormat/>
    <w:rPr>
      <w:lang w:val="en-US" w:eastAsia="zh-CN" w:bidi="ar-SA"/>
    </w:rPr>
    <w:tblPr/>
  </w:style>
  <w:style w:type="table" w:styleId="1202" w:customStyle="1">
    <w:name w:val="List Table 7 Colorful - Accent 5"/>
    <w:uiPriority w:val="99"/>
    <w:qFormat/>
    <w:rPr>
      <w:lang w:val="en-US" w:eastAsia="zh-CN" w:bidi="ar-SA"/>
    </w:rPr>
    <w:tblPr/>
  </w:style>
  <w:style w:type="table" w:styleId="1203" w:customStyle="1">
    <w:name w:val="Grid Table 5 Dark - Accent 6"/>
    <w:uiPriority w:val="99"/>
    <w:qFormat/>
    <w:rPr>
      <w:lang w:val="en-US" w:eastAsia="zh-CN" w:bidi="ar-SA"/>
    </w:rPr>
    <w:tblPr/>
  </w:style>
  <w:style w:type="table" w:styleId="1204" w:customStyle="1">
    <w:name w:val="Grid Table 4"/>
    <w:uiPriority w:val="59"/>
    <w:qFormat/>
    <w:rPr>
      <w:lang w:val="en-US" w:eastAsia="zh-CN" w:bidi="ar-SA"/>
    </w:rPr>
    <w:tblPr/>
  </w:style>
  <w:style w:type="table" w:styleId="1205" w:customStyle="1">
    <w:name w:val="Grid Table 1 Light - Accent 2"/>
    <w:uiPriority w:val="99"/>
    <w:qFormat/>
    <w:rPr>
      <w:lang w:val="en-US" w:eastAsia="zh-CN" w:bidi="ar-SA"/>
    </w:rPr>
    <w:tblPr/>
  </w:style>
  <w:style w:type="table" w:styleId="1206" w:customStyle="1">
    <w:name w:val="Grid Table 7 Colorful - Accent 1"/>
    <w:uiPriority w:val="99"/>
    <w:qFormat/>
    <w:rPr>
      <w:lang w:val="en-US" w:eastAsia="zh-CN" w:bidi="ar-SA"/>
    </w:rPr>
    <w:tblPr/>
  </w:style>
  <w:style w:type="table" w:styleId="1207" w:customStyle="1">
    <w:name w:val="Grid Table 2 - Accent 1"/>
    <w:uiPriority w:val="99"/>
    <w:qFormat/>
    <w:rPr>
      <w:lang w:val="en-US" w:eastAsia="zh-CN" w:bidi="ar-SA"/>
    </w:rPr>
    <w:tblPr/>
  </w:style>
  <w:style w:type="table" w:styleId="1208" w:customStyle="1">
    <w:name w:val="Grid Table 7 Colorful - Accent 5"/>
    <w:uiPriority w:val="99"/>
    <w:qFormat/>
    <w:rPr>
      <w:lang w:val="en-US" w:eastAsia="zh-CN" w:bidi="ar-SA"/>
    </w:rPr>
    <w:tblPr/>
  </w:style>
  <w:style w:type="table" w:styleId="1209" w:customStyle="1">
    <w:name w:val="Bordered &amp; Lined - Accent 2"/>
    <w:uiPriority w:val="99"/>
    <w:qFormat/>
    <w:rPr>
      <w:color w:val="404040"/>
      <w:lang w:val="en-US" w:eastAsia="zh-CN" w:bidi="ar-SA"/>
    </w:rPr>
    <w:tblPr/>
  </w:style>
  <w:style w:type="table" w:styleId="1210" w:customStyle="1">
    <w:name w:val="Bordered - Accent 1"/>
    <w:uiPriority w:val="99"/>
    <w:qFormat/>
    <w:rPr>
      <w:lang w:val="en-US" w:eastAsia="zh-CN" w:bidi="ar-SA"/>
    </w:rPr>
    <w:tblPr/>
  </w:style>
  <w:style w:type="table" w:styleId="1211" w:customStyle="1">
    <w:name w:val="网格型1"/>
    <w:basedOn w:val="1212"/>
    <w:uiPriority w:val="0"/>
    <w:qFormat/>
    <w:tblPr/>
  </w:style>
  <w:style w:type="table" w:styleId="1212" w:customStyle="1">
    <w:name w:val="普通表格1"/>
    <w:uiPriority w:val="0"/>
    <w:semiHidden/>
    <w:qFormat/>
    <w:rPr>
      <w:lang w:val="en-US" w:eastAsia="zh-CN" w:bidi="ar-SA"/>
    </w:rPr>
    <w:tblPr/>
  </w:style>
  <w:style w:type="table" w:styleId="1213" w:customStyle="1">
    <w:name w:val="List Table 6 Colorful - Accent 5"/>
    <w:uiPriority w:val="99"/>
    <w:qFormat/>
    <w:rPr>
      <w:lang w:val="en-US" w:eastAsia="zh-CN" w:bidi="ar-SA"/>
    </w:rPr>
    <w:tblPr/>
  </w:style>
  <w:style w:type="table" w:styleId="1214" w:customStyle="1">
    <w:name w:val="List Table 6 Colorful - Accent 4"/>
    <w:uiPriority w:val="99"/>
    <w:qFormat/>
    <w:rPr>
      <w:lang w:val="en-US" w:eastAsia="zh-CN" w:bidi="ar-SA"/>
    </w:rPr>
    <w:tblPr/>
  </w:style>
  <w:style w:type="table" w:styleId="1215" w:customStyle="1">
    <w:name w:val="List Table 1 Light - Accent 6"/>
    <w:uiPriority w:val="99"/>
    <w:qFormat/>
    <w:rPr>
      <w:lang w:val="en-US" w:eastAsia="zh-CN" w:bidi="ar-SA"/>
    </w:rPr>
    <w:tblPr/>
  </w:style>
  <w:style w:type="table" w:styleId="1216" w:customStyle="1">
    <w:name w:val="Grid Table 5 Dark"/>
    <w:uiPriority w:val="99"/>
    <w:qFormat/>
    <w:rPr>
      <w:lang w:val="en-US" w:eastAsia="zh-CN" w:bidi="ar-SA"/>
    </w:rPr>
    <w:tblPr/>
  </w:style>
  <w:style w:type="table" w:styleId="1217" w:customStyle="1">
    <w:name w:val="Grid Table 6 Colorful - Accent 5"/>
    <w:uiPriority w:val="99"/>
    <w:qFormat/>
    <w:rPr>
      <w:lang w:val="en-US" w:eastAsia="zh-CN" w:bidi="ar-SA"/>
    </w:rPr>
    <w:tblPr/>
  </w:style>
  <w:style w:type="table" w:styleId="1218" w:customStyle="1">
    <w:name w:val="Grid Table 6 Colorful - Accent 4"/>
    <w:uiPriority w:val="99"/>
    <w:qFormat/>
    <w:rPr>
      <w:lang w:val="en-US" w:eastAsia="zh-CN" w:bidi="ar-SA"/>
    </w:rPr>
    <w:tblPr/>
  </w:style>
  <w:style w:type="table" w:styleId="1219" w:customStyle="1">
    <w:name w:val="Grid Table 2 - Accent 5"/>
    <w:uiPriority w:val="99"/>
    <w:qFormat/>
    <w:rPr>
      <w:lang w:val="en-US" w:eastAsia="zh-CN" w:bidi="ar-SA"/>
    </w:rPr>
    <w:tblPr/>
  </w:style>
  <w:style w:type="table" w:styleId="1220" w:customStyle="1">
    <w:name w:val="Grid Table 1 Light - Accent 5"/>
    <w:uiPriority w:val="99"/>
    <w:qFormat/>
    <w:rPr>
      <w:lang w:val="en-US" w:eastAsia="zh-CN" w:bidi="ar-SA"/>
    </w:rPr>
    <w:tblPr/>
  </w:style>
  <w:style w:type="table" w:styleId="1221" w:customStyle="1">
    <w:name w:val="List Table 4 - Accent 1"/>
    <w:uiPriority w:val="99"/>
    <w:qFormat/>
    <w:rPr>
      <w:lang w:val="en-US" w:eastAsia="zh-CN" w:bidi="ar-SA"/>
    </w:rPr>
    <w:tblPr/>
  </w:style>
  <w:style w:type="table" w:styleId="1222" w:customStyle="1">
    <w:name w:val="Bordered"/>
    <w:uiPriority w:val="99"/>
    <w:qFormat/>
    <w:rPr>
      <w:lang w:val="en-US" w:eastAsia="zh-CN" w:bidi="ar-SA"/>
    </w:rPr>
    <w:tblPr/>
  </w:style>
  <w:style w:type="table" w:styleId="1223" w:customStyle="1">
    <w:name w:val="List Table 1 Light - Accent 3"/>
    <w:uiPriority w:val="99"/>
    <w:qFormat/>
    <w:rPr>
      <w:lang w:val="en-US" w:eastAsia="zh-CN" w:bidi="ar-SA"/>
    </w:rPr>
    <w:tblPr/>
  </w:style>
  <w:style w:type="table" w:styleId="1224" w:customStyle="1">
    <w:name w:val="Plain Table 3"/>
    <w:uiPriority w:val="99"/>
    <w:qFormat/>
    <w:rPr>
      <w:lang w:val="en-US" w:eastAsia="zh-CN" w:bidi="ar-SA"/>
    </w:rPr>
    <w:tblPr/>
  </w:style>
  <w:style w:type="table" w:styleId="1225" w:customStyle="1">
    <w:name w:val="Grid Table 5 Dark - Accent 3"/>
    <w:uiPriority w:val="99"/>
    <w:qFormat/>
    <w:rPr>
      <w:lang w:val="en-US" w:eastAsia="zh-CN" w:bidi="ar-SA"/>
    </w:rPr>
    <w:tblPr/>
  </w:style>
  <w:style w:type="table" w:styleId="1226" w:customStyle="1">
    <w:name w:val="List Table 4"/>
    <w:uiPriority w:val="99"/>
    <w:qFormat/>
    <w:rPr>
      <w:lang w:val="en-US" w:eastAsia="zh-CN" w:bidi="ar-SA"/>
    </w:rPr>
    <w:tblPr/>
  </w:style>
  <w:style w:type="table" w:styleId="1227" w:customStyle="1">
    <w:name w:val="Lined - Accent 6"/>
    <w:uiPriority w:val="99"/>
    <w:qFormat/>
    <w:rPr>
      <w:color w:val="404040"/>
      <w:lang w:val="en-US" w:eastAsia="zh-CN" w:bidi="ar-SA"/>
    </w:rPr>
    <w:tblPr/>
  </w:style>
  <w:style w:type="table" w:styleId="1228" w:customStyle="1">
    <w:name w:val="List Table 2"/>
    <w:uiPriority w:val="99"/>
    <w:qFormat/>
    <w:rPr>
      <w:lang w:val="en-US" w:eastAsia="zh-CN" w:bidi="ar-SA"/>
    </w:rPr>
    <w:tblPr/>
  </w:style>
  <w:style w:type="table" w:styleId="1229" w:customStyle="1">
    <w:name w:val="List Table 5 Dark"/>
    <w:uiPriority w:val="99"/>
    <w:qFormat/>
    <w:rPr>
      <w:lang w:val="en-US" w:eastAsia="zh-CN" w:bidi="ar-SA"/>
    </w:rPr>
    <w:tblPr/>
  </w:style>
  <w:style w:type="table" w:styleId="1230" w:customStyle="1">
    <w:name w:val="List Table 7 Colorful"/>
    <w:uiPriority w:val="99"/>
    <w:qFormat/>
    <w:rPr>
      <w:lang w:val="en-US" w:eastAsia="zh-CN" w:bidi="ar-SA"/>
    </w:rPr>
    <w:tblPr/>
  </w:style>
  <w:style w:type="table" w:styleId="1231" w:customStyle="1">
    <w:name w:val="Bordered &amp; Lined - Accent"/>
    <w:uiPriority w:val="99"/>
    <w:qFormat/>
    <w:rPr>
      <w:color w:val="404040"/>
      <w:lang w:val="en-US" w:eastAsia="zh-CN" w:bidi="ar-SA"/>
    </w:rPr>
    <w:tblPr/>
  </w:style>
  <w:style w:type="table" w:styleId="1232" w:customStyle="1">
    <w:name w:val="Bordered - Accent 6"/>
    <w:uiPriority w:val="99"/>
    <w:qFormat/>
    <w:rPr>
      <w:lang w:val="en-US" w:eastAsia="zh-CN" w:bidi="ar-SA"/>
    </w:rPr>
    <w:tblPr/>
  </w:style>
  <w:style w:type="table" w:styleId="1233" w:customStyle="1">
    <w:name w:val="List Table 5 Dark - Accent 1"/>
    <w:uiPriority w:val="99"/>
    <w:qFormat/>
    <w:rPr>
      <w:lang w:val="en-US" w:eastAsia="zh-CN" w:bidi="ar-SA"/>
    </w:rPr>
    <w:tblPr/>
  </w:style>
  <w:style w:type="table" w:styleId="1234" w:customStyle="1">
    <w:name w:val="Grid Table 6 Colorful - Accent 2"/>
    <w:uiPriority w:val="99"/>
    <w:qFormat/>
    <w:rPr>
      <w:lang w:val="en-US" w:eastAsia="zh-CN" w:bidi="ar-SA"/>
    </w:rPr>
    <w:tblPr/>
  </w:style>
  <w:style w:type="table" w:styleId="1235" w:customStyle="1">
    <w:name w:val="Bordered &amp; Lined - Accent 5"/>
    <w:uiPriority w:val="99"/>
    <w:qFormat/>
    <w:rPr>
      <w:color w:val="404040"/>
      <w:lang w:val="en-US" w:eastAsia="zh-CN" w:bidi="ar-SA"/>
    </w:rPr>
    <w:tblPr/>
  </w:style>
  <w:style w:type="table" w:styleId="1236" w:customStyle="1">
    <w:name w:val="List Table 7 Colorful - Accent 6"/>
    <w:uiPriority w:val="99"/>
    <w:qFormat/>
    <w:rPr>
      <w:lang w:val="en-US" w:eastAsia="zh-CN" w:bidi="ar-SA"/>
    </w:rPr>
    <w:tblPr/>
  </w:style>
  <w:style w:type="table" w:styleId="1237" w:customStyle="1">
    <w:name w:val="Lined - Accent 1"/>
    <w:uiPriority w:val="99"/>
    <w:qFormat/>
    <w:rPr>
      <w:color w:val="404040"/>
      <w:lang w:val="en-US" w:eastAsia="zh-CN" w:bidi="ar-SA"/>
    </w:rPr>
    <w:tblPr/>
  </w:style>
  <w:style w:type="table" w:styleId="1238" w:customStyle="1">
    <w:name w:val="Grid Table 7 Colorful - Accent 4"/>
    <w:uiPriority w:val="99"/>
    <w:qFormat/>
    <w:rPr>
      <w:lang w:val="en-US" w:eastAsia="zh-CN" w:bidi="ar-SA"/>
    </w:rPr>
    <w:tblPr/>
  </w:style>
  <w:style w:type="table" w:styleId="1239" w:customStyle="1">
    <w:name w:val="Table Grid Light"/>
    <w:uiPriority w:val="59"/>
    <w:qFormat/>
    <w:rPr>
      <w:lang w:val="en-US" w:eastAsia="zh-CN" w:bidi="ar-SA"/>
    </w:rPr>
    <w:tblPr/>
  </w:style>
  <w:style w:type="table" w:styleId="1240" w:customStyle="1">
    <w:name w:val="List Table 2 - Accent 3"/>
    <w:uiPriority w:val="99"/>
    <w:qFormat/>
    <w:rPr>
      <w:lang w:val="en-US" w:eastAsia="zh-CN" w:bidi="ar-SA"/>
    </w:rPr>
    <w:tblPr/>
  </w:style>
  <w:style w:type="table" w:styleId="1241" w:customStyle="1">
    <w:name w:val="List Table 1 Light - Accent 1"/>
    <w:uiPriority w:val="99"/>
    <w:qFormat/>
    <w:rPr>
      <w:lang w:val="en-US" w:eastAsia="zh-CN" w:bidi="ar-SA"/>
    </w:rPr>
    <w:tblPr/>
  </w:style>
  <w:style w:type="table" w:styleId="1242" w:customStyle="1">
    <w:name w:val="Plain Table 5"/>
    <w:uiPriority w:val="99"/>
    <w:qFormat/>
    <w:rPr>
      <w:lang w:val="en-US" w:eastAsia="zh-CN" w:bidi="ar-SA"/>
    </w:rPr>
    <w:tblPr/>
  </w:style>
  <w:style w:type="table" w:styleId="1243" w:customStyle="1">
    <w:name w:val="Grid Table 3 - Accent 6"/>
    <w:uiPriority w:val="99"/>
    <w:qFormat/>
    <w:rPr>
      <w:lang w:val="en-US" w:eastAsia="zh-CN" w:bidi="ar-SA"/>
    </w:rPr>
    <w:tblPr/>
  </w:style>
  <w:style w:type="table" w:styleId="1244" w:customStyle="1">
    <w:name w:val="List Table 1 Light - Accent 5"/>
    <w:uiPriority w:val="99"/>
    <w:qFormat/>
    <w:rPr>
      <w:lang w:val="en-US" w:eastAsia="zh-CN" w:bidi="ar-SA"/>
    </w:rPr>
    <w:tblPr/>
  </w:style>
  <w:style w:type="table" w:styleId="1245" w:customStyle="1">
    <w:name w:val="List Table 2 - Accent 4"/>
    <w:uiPriority w:val="99"/>
    <w:qFormat/>
    <w:rPr>
      <w:lang w:val="en-US" w:eastAsia="zh-CN" w:bidi="ar-SA"/>
    </w:rPr>
    <w:tblPr/>
  </w:style>
  <w:style w:type="table" w:styleId="1246" w:customStyle="1">
    <w:name w:val="List Table 3 - Accent 6"/>
    <w:uiPriority w:val="99"/>
    <w:qFormat/>
    <w:rPr>
      <w:lang w:val="en-US" w:eastAsia="zh-CN" w:bidi="ar-SA"/>
    </w:rPr>
    <w:tblPr/>
  </w:style>
  <w:style w:type="table" w:styleId="1247" w:customStyle="1">
    <w:name w:val="Plain Table 2"/>
    <w:uiPriority w:val="59"/>
    <w:qFormat/>
    <w:rPr>
      <w:lang w:val="en-US" w:eastAsia="zh-CN" w:bidi="ar-SA"/>
    </w:rPr>
    <w:tblPr/>
  </w:style>
  <w:style w:type="table" w:styleId="1248" w:customStyle="1">
    <w:name w:val="List Table 1 Light - Accent 4"/>
    <w:uiPriority w:val="99"/>
    <w:qFormat/>
    <w:rPr>
      <w:lang w:val="en-US" w:eastAsia="zh-CN" w:bidi="ar-SA"/>
    </w:rPr>
    <w:tblPr/>
  </w:style>
  <w:style w:type="table" w:styleId="1249" w:customStyle="1">
    <w:name w:val="List Table 7 Colorful - Accent 4"/>
    <w:uiPriority w:val="99"/>
    <w:qFormat/>
    <w:rPr>
      <w:lang w:val="en-US" w:eastAsia="zh-CN" w:bidi="ar-SA"/>
    </w:rPr>
    <w:tblPr/>
  </w:style>
  <w:style w:type="table" w:styleId="1250" w:customStyle="1">
    <w:name w:val="List Table 3 - Accent 5"/>
    <w:uiPriority w:val="99"/>
    <w:qFormat/>
    <w:rPr>
      <w:lang w:val="en-US" w:eastAsia="zh-CN" w:bidi="ar-SA"/>
    </w:rPr>
    <w:tblPr/>
  </w:style>
  <w:style w:type="table" w:styleId="1251" w:customStyle="1">
    <w:name w:val="Bordered - Accent 3"/>
    <w:uiPriority w:val="99"/>
    <w:qFormat/>
    <w:rPr>
      <w:lang w:val="en-US" w:eastAsia="zh-CN" w:bidi="ar-SA"/>
    </w:rPr>
    <w:tblPr/>
  </w:style>
  <w:style w:type="table" w:styleId="1252" w:customStyle="1">
    <w:name w:val="List Table 6 Colorful - Accent 2"/>
    <w:uiPriority w:val="99"/>
    <w:qFormat/>
    <w:rPr>
      <w:lang w:val="en-US" w:eastAsia="zh-CN" w:bidi="ar-SA"/>
    </w:rPr>
    <w:tblPr/>
  </w:style>
  <w:style w:type="table" w:styleId="1253" w:customStyle="1">
    <w:name w:val="Grid Table 5 Dark- Accent 1"/>
    <w:uiPriority w:val="99"/>
    <w:qFormat/>
    <w:rPr>
      <w:lang w:val="en-US" w:eastAsia="zh-CN" w:bidi="ar-SA"/>
    </w:rPr>
    <w:tblPr/>
  </w:style>
  <w:style w:type="table" w:styleId="1254" w:customStyle="1">
    <w:name w:val="List Table 3 - Accent 2"/>
    <w:uiPriority w:val="99"/>
    <w:qFormat/>
    <w:rPr>
      <w:lang w:val="en-US" w:eastAsia="zh-CN" w:bidi="ar-SA"/>
    </w:rPr>
    <w:tblPr/>
  </w:style>
  <w:style w:type="table" w:styleId="1255" w:customStyle="1">
    <w:name w:val="List Table 6 Colorful - Accent 3"/>
    <w:uiPriority w:val="99"/>
    <w:qFormat/>
    <w:rPr>
      <w:lang w:val="en-US" w:eastAsia="zh-CN" w:bidi="ar-SA"/>
    </w:rPr>
    <w:tblPr/>
  </w:style>
  <w:style w:type="table" w:styleId="1256" w:customStyle="1">
    <w:name w:val="Grid Table 2 - Accent 6"/>
    <w:uiPriority w:val="99"/>
    <w:qFormat/>
    <w:rPr>
      <w:lang w:val="en-US" w:eastAsia="zh-CN" w:bidi="ar-SA"/>
    </w:rPr>
    <w:tblPr/>
  </w:style>
  <w:style w:type="table" w:styleId="1257" w:customStyle="1">
    <w:name w:val="Grid Table 4 - Accent 3"/>
    <w:uiPriority w:val="59"/>
    <w:qFormat/>
    <w:rPr>
      <w:lang w:val="en-US" w:eastAsia="zh-CN" w:bidi="ar-SA"/>
    </w:rPr>
    <w:tblPr/>
  </w:style>
  <w:style w:type="table" w:styleId="1258" w:customStyle="1">
    <w:name w:val="List Table 5 Dark - Accent 4"/>
    <w:uiPriority w:val="99"/>
    <w:qFormat/>
    <w:rPr>
      <w:lang w:val="en-US" w:eastAsia="zh-CN" w:bidi="ar-SA"/>
    </w:rPr>
    <w:tblPr/>
  </w:style>
  <w:style w:type="table" w:styleId="1259" w:customStyle="1">
    <w:name w:val="Lined - Accent 4"/>
    <w:uiPriority w:val="99"/>
    <w:qFormat/>
    <w:rPr>
      <w:color w:val="404040"/>
      <w:lang w:val="en-US" w:eastAsia="zh-CN" w:bidi="ar-SA"/>
    </w:rPr>
    <w:tblPr/>
  </w:style>
  <w:style w:type="table" w:styleId="1260" w:customStyle="1">
    <w:name w:val="List Table 3 - Accent 1"/>
    <w:uiPriority w:val="99"/>
    <w:qFormat/>
    <w:rPr>
      <w:lang w:val="en-US" w:eastAsia="zh-CN" w:bidi="ar-SA"/>
    </w:rPr>
    <w:tblPr/>
  </w:style>
  <w:style w:type="table" w:styleId="1261" w:customStyle="1">
    <w:name w:val="Bordered - Accent 2"/>
    <w:uiPriority w:val="99"/>
    <w:qFormat/>
    <w:rPr>
      <w:lang w:val="en-US" w:eastAsia="zh-CN" w:bidi="ar-SA"/>
    </w:rPr>
    <w:tblPr/>
  </w:style>
  <w:style w:type="table" w:styleId="1262" w:customStyle="1">
    <w:name w:val="Grid Table 6 Colorful - Accent 1"/>
    <w:uiPriority w:val="99"/>
    <w:qFormat/>
    <w:rPr>
      <w:lang w:val="en-US" w:eastAsia="zh-CN" w:bidi="ar-SA"/>
    </w:rPr>
    <w:tblPr/>
  </w:style>
  <w:style w:type="table" w:styleId="1263" w:customStyle="1">
    <w:name w:val="List Table 1 Light - Accent 2"/>
    <w:uiPriority w:val="99"/>
    <w:qFormat/>
    <w:rPr>
      <w:lang w:val="en-US" w:eastAsia="zh-CN" w:bidi="ar-SA"/>
    </w:rPr>
    <w:tblPr/>
  </w:style>
  <w:style w:type="table" w:styleId="1264" w:customStyle="1">
    <w:name w:val="Lined - Accent"/>
    <w:uiPriority w:val="99"/>
    <w:qFormat/>
    <w:rPr>
      <w:color w:val="404040"/>
      <w:lang w:val="en-US" w:eastAsia="zh-CN" w:bidi="ar-SA"/>
    </w:rPr>
    <w:tblPr/>
  </w:style>
  <w:style w:type="table" w:styleId="1265" w:customStyle="1">
    <w:name w:val="Grid Table 1 Light"/>
    <w:uiPriority w:val="99"/>
    <w:qFormat/>
    <w:rPr>
      <w:lang w:val="en-US" w:eastAsia="zh-CN" w:bidi="ar-SA"/>
    </w:rPr>
    <w:tblPr/>
  </w:style>
  <w:style w:type="table" w:styleId="1266" w:customStyle="1">
    <w:name w:val="List Table 7 Colorful - Accent 2"/>
    <w:uiPriority w:val="99"/>
    <w:qFormat/>
    <w:rPr>
      <w:lang w:val="en-US" w:eastAsia="zh-CN" w:bidi="ar-SA"/>
    </w:rPr>
    <w:tblPr/>
  </w:style>
  <w:style w:type="table" w:styleId="1267" w:customStyle="1">
    <w:name w:val="Grid Table 1 Light - Accent 1"/>
    <w:uiPriority w:val="99"/>
    <w:qFormat/>
    <w:rPr>
      <w:lang w:val="en-US" w:eastAsia="zh-CN" w:bidi="ar-SA"/>
    </w:rPr>
    <w:tblPr/>
  </w:style>
  <w:style w:type="table" w:styleId="1268" w:customStyle="1">
    <w:name w:val="List Table 4 - Accent 6"/>
    <w:uiPriority w:val="99"/>
    <w:qFormat/>
    <w:rPr>
      <w:lang w:val="en-US" w:eastAsia="zh-CN" w:bidi="ar-SA"/>
    </w:rPr>
    <w:tblPr/>
  </w:style>
  <w:style w:type="table" w:styleId="1269" w:customStyle="1">
    <w:name w:val="List Table 6 Colorful - Accent 6"/>
    <w:uiPriority w:val="99"/>
    <w:qFormat/>
    <w:rPr>
      <w:lang w:val="en-US" w:eastAsia="zh-CN" w:bidi="ar-SA"/>
    </w:rPr>
    <w:tblPr/>
  </w:style>
  <w:style w:type="table" w:styleId="1270" w:customStyle="1">
    <w:name w:val="Grid Table 7 Colorful - Accent 3"/>
    <w:uiPriority w:val="99"/>
    <w:qFormat/>
    <w:rPr>
      <w:lang w:val="en-US" w:eastAsia="zh-CN" w:bidi="ar-SA"/>
    </w:rPr>
    <w:tblPr/>
  </w:style>
  <w:style w:type="table" w:styleId="1271" w:customStyle="1">
    <w:name w:val="List Table 4 - Accent 3"/>
    <w:uiPriority w:val="99"/>
    <w:qFormat/>
    <w:rPr>
      <w:lang w:val="en-US" w:eastAsia="zh-CN" w:bidi="ar-SA"/>
    </w:rPr>
    <w:tblPr/>
  </w:style>
  <w:style w:type="table" w:styleId="1272" w:customStyle="1">
    <w:name w:val="List Table 3 - Accent 4"/>
    <w:uiPriority w:val="99"/>
    <w:qFormat/>
    <w:rPr>
      <w:lang w:val="en-US" w:eastAsia="zh-CN" w:bidi="ar-SA"/>
    </w:rPr>
    <w:tblPr/>
  </w:style>
  <w:style w:type="table" w:styleId="1273" w:customStyle="1">
    <w:name w:val="Grid Table 4 - Accent 1"/>
    <w:uiPriority w:val="59"/>
    <w:qFormat/>
    <w:rPr>
      <w:lang w:val="en-US" w:eastAsia="zh-CN" w:bidi="ar-SA"/>
    </w:rPr>
    <w:tblPr/>
  </w:style>
  <w:style w:type="table" w:styleId="1274" w:customStyle="1">
    <w:name w:val="Lined - Accent 5"/>
    <w:uiPriority w:val="99"/>
    <w:qFormat/>
    <w:rPr>
      <w:color w:val="404040"/>
      <w:lang w:val="en-US" w:eastAsia="zh-CN" w:bidi="ar-SA"/>
    </w:rPr>
    <w:tblPr/>
  </w:style>
  <w:style w:type="table" w:styleId="1275" w:customStyle="1">
    <w:name w:val="Bordered &amp; Lined - Accent 4"/>
    <w:uiPriority w:val="99"/>
    <w:qFormat/>
    <w:rPr>
      <w:color w:val="404040"/>
      <w:lang w:val="en-US" w:eastAsia="zh-CN" w:bidi="ar-SA"/>
    </w:rPr>
    <w:tblPr/>
  </w:style>
  <w:style w:type="table" w:styleId="1276" w:customStyle="1">
    <w:name w:val="List Table 6 Colorful - Accent 1"/>
    <w:uiPriority w:val="99"/>
    <w:qFormat/>
    <w:rPr>
      <w:lang w:val="en-US" w:eastAsia="zh-CN" w:bidi="ar-SA"/>
    </w:rPr>
    <w:tblPr/>
  </w:style>
  <w:style w:type="table" w:styleId="1277" w:customStyle="1">
    <w:name w:val="Plain Table 1"/>
    <w:uiPriority w:val="59"/>
    <w:qFormat/>
    <w:rPr>
      <w:lang w:val="en-US" w:eastAsia="zh-CN" w:bidi="ar-SA"/>
    </w:rPr>
    <w:tblPr/>
  </w:style>
  <w:style w:type="table" w:styleId="1278" w:customStyle="1">
    <w:name w:val="List Table 5 Dark - Accent 6"/>
    <w:uiPriority w:val="99"/>
    <w:qFormat/>
    <w:rPr>
      <w:lang w:val="en-US" w:eastAsia="zh-CN" w:bidi="ar-SA"/>
    </w:rPr>
    <w:tblPr/>
  </w:style>
  <w:style w:type="table" w:styleId="1279" w:customStyle="1">
    <w:name w:val="Grid Table 2 - Accent 4"/>
    <w:uiPriority w:val="99"/>
    <w:qFormat/>
    <w:rPr>
      <w:lang w:val="en-US" w:eastAsia="zh-CN" w:bidi="ar-SA"/>
    </w:rPr>
    <w:tblPr/>
  </w:style>
  <w:style w:type="table" w:styleId="1280" w:customStyle="1">
    <w:name w:val="List Table 6 Colorful"/>
    <w:uiPriority w:val="99"/>
    <w:qFormat/>
    <w:rPr>
      <w:lang w:val="en-US" w:eastAsia="zh-CN" w:bidi="ar-SA"/>
    </w:rPr>
    <w:tblPr/>
  </w:style>
  <w:style w:type="table" w:styleId="1281" w:customStyle="1">
    <w:name w:val="Lined - Accent 2"/>
    <w:uiPriority w:val="99"/>
    <w:qFormat/>
    <w:rPr>
      <w:color w:val="404040"/>
      <w:lang w:val="en-US" w:eastAsia="zh-CN" w:bidi="ar-SA"/>
    </w:rPr>
    <w:tblPr/>
  </w:style>
  <w:style w:type="paragraph" w:styleId="1282" w:customStyle="1">
    <w:name w:val="BlockQuote"/>
    <w:basedOn w:val="973"/>
    <w:uiPriority w:val="0"/>
    <w:qFormat/>
    <w:pPr>
      <w:ind w:left="256" w:right="6" w:firstLine="624"/>
    </w:pPr>
    <w:rPr>
      <w:rFonts w:eastAsia="仿宋_GB2312"/>
      <w:sz w:val="28"/>
    </w:rPr>
  </w:style>
  <w:style w:type="paragraph" w:styleId="1283" w:customStyle="1">
    <w:name w:val="正文首行缩进1"/>
    <w:basedOn w:val="993"/>
    <w:next w:val="1026"/>
    <w:uiPriority w:val="0"/>
    <w:qFormat/>
    <w:pPr>
      <w:ind w:firstLine="200"/>
      <w:spacing w:line="360" w:lineRule="auto"/>
    </w:pPr>
    <w:rPr>
      <w:rFonts w:ascii="仿宋_GB2312" w:eastAsia="仿宋_GB2312"/>
      <w:sz w:val="30"/>
      <w:szCs w:val="30"/>
    </w:rPr>
  </w:style>
  <w:style w:type="paragraph" w:styleId="1284" w:customStyle="1">
    <w:name w:val="正文首行缩进11"/>
    <w:basedOn w:val="993"/>
    <w:next w:val="980"/>
    <w:uiPriority w:val="0"/>
    <w:qFormat/>
    <w:pPr>
      <w:ind w:firstLine="420"/>
    </w:pPr>
    <w:rPr>
      <w:rFonts w:ascii="仿宋_GB2312" w:eastAsia="仿宋_GB2312"/>
      <w:sz w:val="30"/>
      <w:szCs w:val="30"/>
    </w:rPr>
  </w:style>
  <w:style w:type="paragraph" w:styleId="1285" w:customStyle="1">
    <w:name w:val="正文文本12"/>
    <w:basedOn w:val="992"/>
    <w:next w:val="976"/>
    <w:uiPriority w:val="0"/>
    <w:qFormat/>
    <w:pPr>
      <w:spacing w:after="120"/>
    </w:pPr>
  </w:style>
  <w:style w:type="paragraph" w:styleId="128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87" w:customStyle="1">
    <w:name w:val="Heading 2"/>
    <w:basedOn w:val="925"/>
    <w:next w:val="925"/>
    <w:uiPriority w:val="9"/>
    <w:unhideWhenUsed/>
    <w:qFormat/>
    <w:pPr>
      <w:keepLines/>
      <w:keepNext/>
      <w:spacing w:before="360" w:after="200"/>
      <w:outlineLvl w:val="1"/>
    </w:pPr>
    <w:rPr>
      <w:rFonts w:ascii="Arial" w:hAnsi="Arial" w:eastAsia="Arial"/>
      <w:sz w:val="3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闫琼</cp:lastModifiedBy>
  <cp:revision>45</cp:revision>
  <dcterms:created xsi:type="dcterms:W3CDTF">2022-05-23T03:29:00Z</dcterms:created>
  <dcterms:modified xsi:type="dcterms:W3CDTF">2026-05-21T07:25:38Z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B81FCE0B06BF41498A3FA6B7987C2943_13</vt:lpwstr>
  </property>
  <property fmtid="{D5CDD505-2E9C-101B-9397-08002B2CF9AE}" pid="4" name="KSOTemplateDocerSaveRecord">
    <vt:lpwstr>eyJoZGlkIjoiZTJiNWRlMzk0MmQ5Yjk3ZjY0ZjExZTI3MWQ3ZWRkZDUiLCJ1c2VySWQiOiI3MDkxMzc2MjgifQ==</vt:lpwstr>
  </property>
</Properties>
</file>